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C2E88" w14:textId="77777777" w:rsidR="003E7D71" w:rsidRPr="00E83202" w:rsidRDefault="003E7D71" w:rsidP="003E7D71">
      <w:pPr>
        <w:jc w:val="center"/>
        <w:rPr>
          <w:sz w:val="22"/>
          <w:szCs w:val="22"/>
        </w:rPr>
      </w:pPr>
      <w:r w:rsidRPr="00E83202">
        <w:rPr>
          <w:sz w:val="22"/>
          <w:szCs w:val="22"/>
        </w:rPr>
        <w:t>Republic of North Macedonia</w:t>
      </w:r>
    </w:p>
    <w:p w14:paraId="0E31C903" w14:textId="2776395B" w:rsidR="003E7D71" w:rsidRPr="00E83202" w:rsidRDefault="003E7D71" w:rsidP="003E7D71">
      <w:pPr>
        <w:jc w:val="center"/>
        <w:rPr>
          <w:rFonts w:ascii="Times New Roman Bold" w:hAnsi="Times New Roman Bold"/>
          <w:smallCaps/>
          <w:sz w:val="22"/>
          <w:szCs w:val="22"/>
        </w:rPr>
      </w:pPr>
      <w:r w:rsidRPr="00E83202">
        <w:rPr>
          <w:sz w:val="22"/>
          <w:szCs w:val="22"/>
        </w:rPr>
        <w:t>Ministry of Transport</w:t>
      </w:r>
    </w:p>
    <w:p w14:paraId="26F93503"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4173720E" w14:textId="77777777" w:rsidR="003E7D71" w:rsidRPr="00E83202" w:rsidRDefault="003E7D71" w:rsidP="003E7D71">
      <w:pPr>
        <w:rPr>
          <w:lang w:eastAsia="en-US"/>
        </w:rPr>
      </w:pPr>
    </w:p>
    <w:p w14:paraId="04EB653F" w14:textId="33EA0E5B" w:rsidR="003E7D71" w:rsidRPr="00E83202" w:rsidRDefault="003E7D71" w:rsidP="003E7D71">
      <w:pPr>
        <w:pStyle w:val="Heading2"/>
        <w:rPr>
          <w:rFonts w:ascii="Times New Roman" w:hAnsi="Times New Roman"/>
          <w:sz w:val="28"/>
          <w:szCs w:val="28"/>
        </w:rPr>
      </w:pPr>
      <w:r w:rsidRPr="00E83202">
        <w:rPr>
          <w:rFonts w:ascii="Times New Roman" w:hAnsi="Times New Roman"/>
          <w:sz w:val="28"/>
          <w:szCs w:val="28"/>
        </w:rPr>
        <w:t xml:space="preserve">CLARIFICATION </w:t>
      </w:r>
      <w:r w:rsidR="00793DE3">
        <w:rPr>
          <w:rFonts w:ascii="Times New Roman" w:hAnsi="Times New Roman"/>
          <w:sz w:val="28"/>
          <w:szCs w:val="28"/>
        </w:rPr>
        <w:t xml:space="preserve">no. </w:t>
      </w:r>
      <w:r w:rsidR="00793DE3" w:rsidRPr="00793DE3">
        <w:rPr>
          <w:rFonts w:ascii="Times New Roman" w:hAnsi="Times New Roman"/>
          <w:sz w:val="28"/>
          <w:szCs w:val="28"/>
          <w:highlight w:val="yellow"/>
        </w:rPr>
        <w:t>1</w:t>
      </w:r>
    </w:p>
    <w:p w14:paraId="5597D36A" w14:textId="01C0BCDC"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To the </w:t>
      </w:r>
      <w:r w:rsidR="003F7CDC">
        <w:rPr>
          <w:rFonts w:ascii="Times New Roman" w:hAnsi="Times New Roman"/>
          <w:sz w:val="22"/>
          <w:szCs w:val="22"/>
        </w:rPr>
        <w:t xml:space="preserve">questions received regarding </w:t>
      </w:r>
      <w:r w:rsidR="00AB35CD">
        <w:rPr>
          <w:rFonts w:ascii="Times New Roman" w:hAnsi="Times New Roman"/>
          <w:sz w:val="22"/>
          <w:szCs w:val="22"/>
        </w:rPr>
        <w:t>Pre-</w:t>
      </w:r>
      <w:r w:rsidR="003F7CDC">
        <w:rPr>
          <w:rFonts w:ascii="Times New Roman" w:hAnsi="Times New Roman"/>
          <w:sz w:val="22"/>
          <w:szCs w:val="22"/>
        </w:rPr>
        <w:t>B</w:t>
      </w:r>
      <w:r w:rsidR="00AB35CD">
        <w:rPr>
          <w:rFonts w:ascii="Times New Roman" w:hAnsi="Times New Roman"/>
          <w:sz w:val="22"/>
          <w:szCs w:val="22"/>
        </w:rPr>
        <w:t xml:space="preserve">id </w:t>
      </w:r>
      <w:r w:rsidR="003F7CDC">
        <w:rPr>
          <w:rFonts w:ascii="Times New Roman" w:hAnsi="Times New Roman"/>
          <w:sz w:val="22"/>
          <w:szCs w:val="22"/>
        </w:rPr>
        <w:t xml:space="preserve">meeting </w:t>
      </w:r>
      <w:r w:rsidRPr="00E83202">
        <w:rPr>
          <w:rFonts w:ascii="Times New Roman" w:hAnsi="Times New Roman"/>
          <w:sz w:val="22"/>
          <w:szCs w:val="22"/>
        </w:rPr>
        <w:t>for the procurement of</w:t>
      </w:r>
    </w:p>
    <w:p w14:paraId="3C9665D2"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Deployment of Intelligent Transport Systems (ITS) on highway A1 (Corridor X) - South Part </w:t>
      </w:r>
    </w:p>
    <w:p w14:paraId="70CCFABC" w14:textId="017C6BD2"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 Interchange Veles South to Border crossing </w:t>
      </w:r>
      <w:proofErr w:type="spellStart"/>
      <w:r w:rsidRPr="00E83202">
        <w:rPr>
          <w:rFonts w:ascii="Times New Roman" w:hAnsi="Times New Roman"/>
          <w:sz w:val="22"/>
          <w:szCs w:val="22"/>
        </w:rPr>
        <w:t>Bogorodica</w:t>
      </w:r>
      <w:proofErr w:type="spellEnd"/>
      <w:r w:rsidRPr="00E83202">
        <w:rPr>
          <w:rFonts w:ascii="Times New Roman" w:hAnsi="Times New Roman"/>
          <w:sz w:val="22"/>
          <w:szCs w:val="22"/>
        </w:rPr>
        <w:t xml:space="preserve"> </w:t>
      </w:r>
    </w:p>
    <w:p w14:paraId="02BBE926" w14:textId="77777777" w:rsidR="003E7D71" w:rsidRPr="00E83202" w:rsidRDefault="003E7D71" w:rsidP="003E7D71">
      <w:pPr>
        <w:pStyle w:val="Heading2"/>
        <w:rPr>
          <w:rFonts w:ascii="Times New Roman" w:hAnsi="Times New Roman"/>
          <w:sz w:val="22"/>
          <w:szCs w:val="22"/>
        </w:rPr>
      </w:pPr>
    </w:p>
    <w:p w14:paraId="7DEC0B2D" w14:textId="00F1B12D" w:rsidR="003E7D71" w:rsidRPr="00E83202" w:rsidRDefault="003E7D71" w:rsidP="003E7D71">
      <w:pPr>
        <w:pStyle w:val="Heading2"/>
        <w:rPr>
          <w:b w:val="0"/>
          <w:sz w:val="22"/>
          <w:szCs w:val="22"/>
        </w:rPr>
      </w:pPr>
      <w:r w:rsidRPr="00E83202">
        <w:rPr>
          <w:b w:val="0"/>
          <w:sz w:val="22"/>
          <w:szCs w:val="22"/>
        </w:rPr>
        <w:t>Ref. No.: WBTTFP-8929-MK-212</w:t>
      </w:r>
      <w:r w:rsidR="00AB35CD">
        <w:rPr>
          <w:b w:val="0"/>
          <w:sz w:val="22"/>
          <w:szCs w:val="22"/>
        </w:rPr>
        <w:t>-</w:t>
      </w:r>
      <w:r w:rsidRPr="00E83202">
        <w:rPr>
          <w:b w:val="0"/>
          <w:sz w:val="22"/>
          <w:szCs w:val="22"/>
        </w:rPr>
        <w:t>A-RFB</w:t>
      </w:r>
      <w:r w:rsidR="00301392">
        <w:rPr>
          <w:b w:val="0"/>
          <w:sz w:val="22"/>
          <w:szCs w:val="22"/>
        </w:rPr>
        <w:t xml:space="preserve"> - </w:t>
      </w:r>
      <w:r w:rsidR="00301392" w:rsidRPr="00301392">
        <w:rPr>
          <w:rFonts w:ascii="Times New Roman" w:hAnsi="Times New Roman"/>
          <w:b w:val="0"/>
          <w:bCs/>
          <w:sz w:val="22"/>
          <w:szCs w:val="22"/>
        </w:rPr>
        <w:t>(Re-advertised)</w:t>
      </w:r>
    </w:p>
    <w:p w14:paraId="6375BC47" w14:textId="7FA4259A" w:rsidR="003E7D71" w:rsidRPr="00E83202" w:rsidRDefault="003F7CDC" w:rsidP="003E7D71">
      <w:pPr>
        <w:spacing w:before="120"/>
        <w:jc w:val="center"/>
        <w:rPr>
          <w:b/>
          <w:sz w:val="22"/>
          <w:szCs w:val="22"/>
        </w:rPr>
      </w:pPr>
      <w:r>
        <w:rPr>
          <w:sz w:val="22"/>
          <w:szCs w:val="22"/>
        </w:rPr>
        <w:t>D</w:t>
      </w:r>
      <w:r w:rsidR="003E7D71" w:rsidRPr="00E83202">
        <w:rPr>
          <w:sz w:val="22"/>
          <w:szCs w:val="22"/>
        </w:rPr>
        <w:t xml:space="preserve">ate: </w:t>
      </w:r>
      <w:r w:rsidR="00AB35CD">
        <w:rPr>
          <w:sz w:val="22"/>
          <w:szCs w:val="22"/>
        </w:rPr>
        <w:t>July</w:t>
      </w:r>
      <w:r w:rsidR="003E7D71">
        <w:rPr>
          <w:sz w:val="22"/>
          <w:szCs w:val="22"/>
        </w:rPr>
        <w:t xml:space="preserve"> </w:t>
      </w:r>
      <w:r w:rsidR="00383865">
        <w:rPr>
          <w:sz w:val="22"/>
          <w:szCs w:val="22"/>
        </w:rPr>
        <w:t>22</w:t>
      </w:r>
      <w:r w:rsidR="003E7D71" w:rsidRPr="00E83202">
        <w:rPr>
          <w:sz w:val="22"/>
          <w:szCs w:val="22"/>
        </w:rPr>
        <w:t>, 202</w:t>
      </w:r>
      <w:r w:rsidR="00AB35CD">
        <w:rPr>
          <w:sz w:val="22"/>
          <w:szCs w:val="22"/>
        </w:rPr>
        <w:t>4</w:t>
      </w:r>
    </w:p>
    <w:p w14:paraId="36C4D52C" w14:textId="77777777" w:rsidR="003E7D71" w:rsidRPr="00E83202" w:rsidRDefault="003E7D71" w:rsidP="003E7D71">
      <w:pPr>
        <w:rPr>
          <w:sz w:val="22"/>
          <w:szCs w:val="22"/>
          <w:lang w:eastAsia="en-US"/>
        </w:rPr>
      </w:pPr>
    </w:p>
    <w:p w14:paraId="3832C99C" w14:textId="77777777" w:rsidR="003E7D71" w:rsidRPr="003F7CDC" w:rsidRDefault="003E7D71" w:rsidP="003E7D71">
      <w:pPr>
        <w:jc w:val="center"/>
        <w:rPr>
          <w:sz w:val="22"/>
          <w:szCs w:val="22"/>
          <w:lang w:eastAsia="en-US"/>
        </w:rPr>
      </w:pPr>
      <w:r w:rsidRPr="003F7CDC">
        <w:rPr>
          <w:sz w:val="22"/>
          <w:szCs w:val="22"/>
          <w:lang w:eastAsia="en-US"/>
        </w:rPr>
        <w:t>To all prospective Suppliers and to all firms that have obtained the RFB documents</w:t>
      </w:r>
    </w:p>
    <w:p w14:paraId="0F6D2A3C" w14:textId="77777777" w:rsidR="003E7D71" w:rsidRPr="003F7CDC" w:rsidRDefault="003E7D71" w:rsidP="003E7D71">
      <w:pPr>
        <w:rPr>
          <w:sz w:val="22"/>
          <w:szCs w:val="22"/>
          <w:lang w:eastAsia="en-US"/>
        </w:rPr>
      </w:pPr>
    </w:p>
    <w:p w14:paraId="361EA8C8" w14:textId="77777777" w:rsidR="003E7D71" w:rsidRPr="003F7CDC" w:rsidRDefault="003E7D71" w:rsidP="003E7D71">
      <w:pPr>
        <w:jc w:val="both"/>
        <w:rPr>
          <w:sz w:val="22"/>
          <w:szCs w:val="22"/>
        </w:rPr>
      </w:pPr>
      <w:r w:rsidRPr="003F7CDC">
        <w:rPr>
          <w:sz w:val="22"/>
          <w:szCs w:val="22"/>
        </w:rPr>
        <w:t>Dear All,</w:t>
      </w:r>
    </w:p>
    <w:p w14:paraId="513DD793" w14:textId="77777777" w:rsidR="003E7D71" w:rsidRPr="003F7CDC" w:rsidRDefault="003E7D71" w:rsidP="003E7D71">
      <w:pPr>
        <w:jc w:val="both"/>
        <w:rPr>
          <w:sz w:val="22"/>
          <w:szCs w:val="22"/>
        </w:rPr>
      </w:pPr>
    </w:p>
    <w:p w14:paraId="4C83F0DA" w14:textId="55C0BA72" w:rsidR="003E7D71" w:rsidRPr="00E83202" w:rsidRDefault="003E7D71" w:rsidP="003E7D71">
      <w:pPr>
        <w:jc w:val="both"/>
        <w:rPr>
          <w:sz w:val="22"/>
          <w:szCs w:val="22"/>
        </w:rPr>
      </w:pPr>
      <w:r w:rsidRPr="003F7CDC">
        <w:rPr>
          <w:sz w:val="22"/>
          <w:szCs w:val="22"/>
        </w:rPr>
        <w:t xml:space="preserve">With reference to the question raised </w:t>
      </w:r>
      <w:r w:rsidR="003F7CDC" w:rsidRPr="003F7CDC">
        <w:rPr>
          <w:sz w:val="22"/>
          <w:szCs w:val="22"/>
        </w:rPr>
        <w:t xml:space="preserve">regarding Pre-Bid meeting </w:t>
      </w:r>
      <w:r w:rsidRPr="003F7CDC">
        <w:rPr>
          <w:sz w:val="22"/>
          <w:szCs w:val="22"/>
        </w:rPr>
        <w:t>by the prospective Bidders and pursuant to the issued RFB for the stated subject, please find enclosed the Clarification Table below with the questions and answers.</w:t>
      </w:r>
    </w:p>
    <w:p w14:paraId="7CBBBBD9" w14:textId="77777777" w:rsidR="003E7D71" w:rsidRPr="00E83202" w:rsidRDefault="003E7D71" w:rsidP="003E7D71">
      <w:pPr>
        <w:rPr>
          <w:b/>
          <w:color w:val="FF0000"/>
          <w:sz w:val="22"/>
          <w:szCs w:val="22"/>
        </w:rPr>
      </w:pPr>
    </w:p>
    <w:p w14:paraId="6ED615CB" w14:textId="77777777" w:rsidR="001945FA" w:rsidRDefault="001945FA"/>
    <w:tbl>
      <w:tblPr>
        <w:tblStyle w:val="TableGrid"/>
        <w:tblW w:w="13608" w:type="dxa"/>
        <w:tblInd w:w="-5" w:type="dxa"/>
        <w:tblLayout w:type="fixed"/>
        <w:tblLook w:val="04A0" w:firstRow="1" w:lastRow="0" w:firstColumn="1" w:lastColumn="0" w:noHBand="0" w:noVBand="1"/>
      </w:tblPr>
      <w:tblGrid>
        <w:gridCol w:w="669"/>
        <w:gridCol w:w="4430"/>
        <w:gridCol w:w="1576"/>
        <w:gridCol w:w="816"/>
        <w:gridCol w:w="4541"/>
        <w:gridCol w:w="1576"/>
      </w:tblGrid>
      <w:tr w:rsidR="004443BD" w:rsidRPr="005B056B" w14:paraId="61484E6E" w14:textId="77777777" w:rsidTr="001971DC">
        <w:tc>
          <w:tcPr>
            <w:tcW w:w="13608" w:type="dxa"/>
            <w:gridSpan w:val="6"/>
            <w:tcBorders>
              <w:top w:val="single" w:sz="4" w:space="0" w:color="auto"/>
              <w:left w:val="single" w:sz="4" w:space="0" w:color="auto"/>
              <w:bottom w:val="single" w:sz="4" w:space="0" w:color="auto"/>
              <w:right w:val="single" w:sz="4" w:space="0" w:color="auto"/>
            </w:tcBorders>
          </w:tcPr>
          <w:p w14:paraId="48E89457" w14:textId="77777777" w:rsidR="004443BD" w:rsidRPr="005B056B" w:rsidRDefault="004443BD" w:rsidP="002011C1">
            <w:pPr>
              <w:jc w:val="center"/>
              <w:rPr>
                <w:b/>
                <w:i/>
                <w:sz w:val="22"/>
                <w:szCs w:val="22"/>
              </w:rPr>
            </w:pPr>
          </w:p>
          <w:p w14:paraId="1D8FB263" w14:textId="3706E837" w:rsidR="004443BD" w:rsidRDefault="004443BD" w:rsidP="002011C1">
            <w:pPr>
              <w:jc w:val="center"/>
              <w:rPr>
                <w:b/>
                <w:i/>
                <w:sz w:val="22"/>
                <w:szCs w:val="22"/>
              </w:rPr>
            </w:pPr>
            <w:r w:rsidRPr="005B056B">
              <w:rPr>
                <w:b/>
                <w:i/>
                <w:sz w:val="22"/>
                <w:szCs w:val="22"/>
              </w:rPr>
              <w:t>CLARIFICATION TABLE</w:t>
            </w:r>
            <w:r>
              <w:rPr>
                <w:b/>
                <w:i/>
                <w:sz w:val="22"/>
                <w:szCs w:val="22"/>
              </w:rPr>
              <w:t xml:space="preserve"> –</w:t>
            </w:r>
            <w:r w:rsidR="002A3708">
              <w:rPr>
                <w:b/>
                <w:i/>
                <w:sz w:val="22"/>
                <w:szCs w:val="22"/>
              </w:rPr>
              <w:t xml:space="preserve"> </w:t>
            </w:r>
            <w:r>
              <w:rPr>
                <w:b/>
                <w:i/>
                <w:sz w:val="22"/>
                <w:szCs w:val="22"/>
              </w:rPr>
              <w:t>Questions and Answers</w:t>
            </w:r>
          </w:p>
          <w:p w14:paraId="2674936C" w14:textId="77777777" w:rsidR="004443BD" w:rsidRPr="005B056B" w:rsidRDefault="004443BD" w:rsidP="003F7CDC">
            <w:pPr>
              <w:jc w:val="center"/>
              <w:rPr>
                <w:b/>
                <w:sz w:val="22"/>
                <w:szCs w:val="22"/>
              </w:rPr>
            </w:pPr>
          </w:p>
        </w:tc>
      </w:tr>
      <w:tr w:rsidR="004F574A" w:rsidRPr="005B056B" w14:paraId="34997BB8" w14:textId="77777777" w:rsidTr="003F2520">
        <w:trPr>
          <w:trHeight w:val="2420"/>
        </w:trPr>
        <w:tc>
          <w:tcPr>
            <w:tcW w:w="669" w:type="dxa"/>
            <w:tcBorders>
              <w:top w:val="single" w:sz="4" w:space="0" w:color="auto"/>
              <w:bottom w:val="single" w:sz="4" w:space="0" w:color="auto"/>
            </w:tcBorders>
          </w:tcPr>
          <w:p w14:paraId="43D53D26" w14:textId="42A725B3" w:rsidR="004F574A" w:rsidRDefault="00AB35CD" w:rsidP="00AB35CD">
            <w:pPr>
              <w:jc w:val="center"/>
              <w:rPr>
                <w:sz w:val="22"/>
                <w:szCs w:val="22"/>
              </w:rPr>
            </w:pPr>
            <w:r>
              <w:rPr>
                <w:sz w:val="22"/>
                <w:szCs w:val="22"/>
              </w:rPr>
              <w:t>1</w:t>
            </w:r>
          </w:p>
        </w:tc>
        <w:tc>
          <w:tcPr>
            <w:tcW w:w="4430" w:type="dxa"/>
            <w:tcBorders>
              <w:top w:val="single" w:sz="4" w:space="0" w:color="auto"/>
              <w:bottom w:val="single" w:sz="4" w:space="0" w:color="auto"/>
            </w:tcBorders>
          </w:tcPr>
          <w:p w14:paraId="79687C2B" w14:textId="77777777" w:rsidR="004F574A" w:rsidRPr="00771A87" w:rsidRDefault="004F574A" w:rsidP="004F574A">
            <w:pPr>
              <w:jc w:val="both"/>
              <w:rPr>
                <w:b/>
                <w:sz w:val="22"/>
                <w:szCs w:val="22"/>
              </w:rPr>
            </w:pPr>
            <w:r w:rsidRPr="00771A87">
              <w:rPr>
                <w:b/>
                <w:sz w:val="22"/>
                <w:szCs w:val="22"/>
              </w:rPr>
              <w:t>Q:</w:t>
            </w:r>
          </w:p>
          <w:p w14:paraId="6305933C" w14:textId="77777777" w:rsidR="003F2520" w:rsidRPr="003F2520" w:rsidRDefault="003F2520" w:rsidP="003F2520">
            <w:pPr>
              <w:jc w:val="both"/>
              <w:rPr>
                <w:bCs/>
                <w:sz w:val="22"/>
                <w:szCs w:val="22"/>
              </w:rPr>
            </w:pPr>
            <w:r w:rsidRPr="003F2520">
              <w:rPr>
                <w:bCs/>
                <w:sz w:val="22"/>
                <w:szCs w:val="22"/>
              </w:rPr>
              <w:t>As part of the technical scoring, the authority has requested the submission of copies of the implemented relevant documents (e.g., MSIP, ESMP, CESMP, ESIA Studies/Reports or equivalent) along with confirmation of the implementation period. Could you please clarify what details should be included in these plans? Given that these plans may contain sensitive data, would it be acceptable to redact confidential information while retaining, for instance, the name of the project?</w:t>
            </w:r>
          </w:p>
          <w:p w14:paraId="67EE41DB" w14:textId="77777777" w:rsidR="003F2520" w:rsidRPr="003F2520" w:rsidRDefault="003F2520" w:rsidP="003F2520">
            <w:pPr>
              <w:jc w:val="both"/>
              <w:rPr>
                <w:bCs/>
                <w:sz w:val="22"/>
                <w:szCs w:val="22"/>
              </w:rPr>
            </w:pPr>
          </w:p>
          <w:p w14:paraId="75AB0A6A" w14:textId="06553AFE" w:rsidR="004F574A" w:rsidRPr="003F2520" w:rsidRDefault="003F2520" w:rsidP="004F574A">
            <w:pPr>
              <w:jc w:val="both"/>
              <w:rPr>
                <w:bCs/>
                <w:sz w:val="22"/>
                <w:szCs w:val="22"/>
              </w:rPr>
            </w:pPr>
            <w:r w:rsidRPr="003F2520">
              <w:rPr>
                <w:bCs/>
                <w:sz w:val="22"/>
                <w:szCs w:val="22"/>
              </w:rPr>
              <w:t>Additionally, how can the bidder demonstrate the successful implementation of these plans? What is meant by “confirmation of the period when implemented”? Is it sufficient for the bidder to simply confirm the period of implementation?</w:t>
            </w:r>
          </w:p>
        </w:tc>
        <w:tc>
          <w:tcPr>
            <w:tcW w:w="1576" w:type="dxa"/>
            <w:tcBorders>
              <w:top w:val="single" w:sz="4" w:space="0" w:color="auto"/>
              <w:bottom w:val="single" w:sz="4" w:space="0" w:color="auto"/>
            </w:tcBorders>
          </w:tcPr>
          <w:p w14:paraId="3DBB7DAB" w14:textId="00BFD77D" w:rsidR="004F574A" w:rsidRPr="005B056B" w:rsidRDefault="003F2520" w:rsidP="004F574A">
            <w:pPr>
              <w:rPr>
                <w:bCs/>
                <w:sz w:val="22"/>
                <w:szCs w:val="22"/>
              </w:rPr>
            </w:pPr>
            <w:r w:rsidRPr="003F2520">
              <w:rPr>
                <w:bCs/>
                <w:sz w:val="22"/>
                <w:szCs w:val="22"/>
              </w:rPr>
              <w:lastRenderedPageBreak/>
              <w:t xml:space="preserve">RFB document, Section II, ITB 35.2, Management Strategies and Implementation Plans (MSIP) to manage the key Environmental, Social, Health </w:t>
            </w:r>
            <w:r w:rsidRPr="003F2520">
              <w:rPr>
                <w:bCs/>
                <w:sz w:val="22"/>
                <w:szCs w:val="22"/>
              </w:rPr>
              <w:lastRenderedPageBreak/>
              <w:t xml:space="preserve">and Safety (ESHS) - (as per </w:t>
            </w:r>
            <w:proofErr w:type="gramStart"/>
            <w:r w:rsidRPr="003F2520">
              <w:rPr>
                <w:bCs/>
                <w:sz w:val="22"/>
                <w:szCs w:val="22"/>
              </w:rPr>
              <w:t>Technical</w:t>
            </w:r>
            <w:proofErr w:type="gramEnd"/>
            <w:r w:rsidRPr="003F2520">
              <w:rPr>
                <w:bCs/>
                <w:sz w:val="22"/>
                <w:szCs w:val="22"/>
              </w:rPr>
              <w:t xml:space="preserve"> proposal)</w:t>
            </w:r>
          </w:p>
        </w:tc>
        <w:tc>
          <w:tcPr>
            <w:tcW w:w="816" w:type="dxa"/>
            <w:tcBorders>
              <w:top w:val="single" w:sz="4" w:space="0" w:color="auto"/>
              <w:bottom w:val="single" w:sz="4" w:space="0" w:color="auto"/>
            </w:tcBorders>
          </w:tcPr>
          <w:p w14:paraId="5CD0D805" w14:textId="66C5AF2E" w:rsidR="004F574A" w:rsidRDefault="00AB35CD" w:rsidP="00D73FEA">
            <w:pPr>
              <w:jc w:val="center"/>
              <w:rPr>
                <w:sz w:val="22"/>
                <w:szCs w:val="22"/>
              </w:rPr>
            </w:pPr>
            <w:r>
              <w:rPr>
                <w:sz w:val="22"/>
                <w:szCs w:val="22"/>
              </w:rPr>
              <w:lastRenderedPageBreak/>
              <w:t>1</w:t>
            </w:r>
          </w:p>
        </w:tc>
        <w:tc>
          <w:tcPr>
            <w:tcW w:w="4541" w:type="dxa"/>
            <w:tcBorders>
              <w:top w:val="single" w:sz="4" w:space="0" w:color="auto"/>
              <w:bottom w:val="single" w:sz="4" w:space="0" w:color="auto"/>
            </w:tcBorders>
          </w:tcPr>
          <w:p w14:paraId="7D40F7C8" w14:textId="77777777" w:rsidR="004F574A" w:rsidRDefault="004F574A" w:rsidP="004F574A">
            <w:pPr>
              <w:jc w:val="both"/>
              <w:rPr>
                <w:b/>
                <w:sz w:val="22"/>
                <w:szCs w:val="22"/>
              </w:rPr>
            </w:pPr>
            <w:r>
              <w:rPr>
                <w:b/>
                <w:sz w:val="22"/>
                <w:szCs w:val="22"/>
              </w:rPr>
              <w:t>A:</w:t>
            </w:r>
          </w:p>
          <w:p w14:paraId="331DD66D" w14:textId="634F92F7" w:rsidR="003F2520" w:rsidRPr="003F2520" w:rsidRDefault="003F2520" w:rsidP="003F2520">
            <w:pPr>
              <w:jc w:val="both"/>
              <w:rPr>
                <w:bCs/>
                <w:sz w:val="22"/>
                <w:szCs w:val="22"/>
              </w:rPr>
            </w:pPr>
            <w:r w:rsidRPr="003F2520">
              <w:rPr>
                <w:bCs/>
                <w:sz w:val="22"/>
                <w:szCs w:val="22"/>
              </w:rPr>
              <w:t xml:space="preserve">In the submitted copies of the Management Strategies and Implementation Plans (MSIP), ESMP, CESMP, ESIA Studies, ESIA Reports or equivalent, for roads or other linear infrastructure projects and/or ITS projects it is </w:t>
            </w:r>
            <w:r w:rsidR="0059276C" w:rsidRPr="003F2520">
              <w:rPr>
                <w:bCs/>
                <w:sz w:val="22"/>
                <w:szCs w:val="22"/>
              </w:rPr>
              <w:t>allowed</w:t>
            </w:r>
            <w:r w:rsidRPr="003F2520">
              <w:rPr>
                <w:bCs/>
                <w:sz w:val="22"/>
                <w:szCs w:val="22"/>
              </w:rPr>
              <w:t xml:space="preserve"> to redact only financial data as confidential information. </w:t>
            </w:r>
          </w:p>
          <w:p w14:paraId="1433BFAA" w14:textId="36B4AFB8" w:rsidR="00B570B7" w:rsidRPr="003F2520" w:rsidRDefault="003F2520" w:rsidP="004F574A">
            <w:pPr>
              <w:jc w:val="both"/>
              <w:rPr>
                <w:bCs/>
                <w:sz w:val="22"/>
                <w:szCs w:val="22"/>
              </w:rPr>
            </w:pPr>
            <w:r w:rsidRPr="003F2520">
              <w:rPr>
                <w:bCs/>
                <w:sz w:val="22"/>
                <w:szCs w:val="22"/>
              </w:rPr>
              <w:t xml:space="preserve">The period of the implementation of the plan should be compatible with the period of the implementation of the project for which the bidder should submit a copy of the Contract pages </w:t>
            </w:r>
            <w:r w:rsidRPr="003F2520">
              <w:rPr>
                <w:bCs/>
                <w:sz w:val="22"/>
                <w:szCs w:val="22"/>
              </w:rPr>
              <w:lastRenderedPageBreak/>
              <w:t>which contains the name of the project and period of implementation.</w:t>
            </w:r>
          </w:p>
        </w:tc>
        <w:tc>
          <w:tcPr>
            <w:tcW w:w="1576" w:type="dxa"/>
            <w:tcBorders>
              <w:top w:val="single" w:sz="4" w:space="0" w:color="auto"/>
              <w:bottom w:val="single" w:sz="4" w:space="0" w:color="auto"/>
            </w:tcBorders>
          </w:tcPr>
          <w:p w14:paraId="204C9269" w14:textId="6EE3341A" w:rsidR="004F574A" w:rsidRPr="005B056B" w:rsidRDefault="004F574A" w:rsidP="004F574A">
            <w:pPr>
              <w:rPr>
                <w:sz w:val="22"/>
                <w:szCs w:val="22"/>
              </w:rPr>
            </w:pPr>
            <w:r w:rsidRPr="005B056B">
              <w:rPr>
                <w:sz w:val="22"/>
                <w:szCs w:val="22"/>
              </w:rPr>
              <w:lastRenderedPageBreak/>
              <w:t>Clarification</w:t>
            </w:r>
          </w:p>
        </w:tc>
      </w:tr>
      <w:tr w:rsidR="004F574A" w:rsidRPr="005B056B" w14:paraId="7C1DCC4B" w14:textId="77777777" w:rsidTr="00C25353">
        <w:trPr>
          <w:trHeight w:val="4400"/>
        </w:trPr>
        <w:tc>
          <w:tcPr>
            <w:tcW w:w="669" w:type="dxa"/>
            <w:tcBorders>
              <w:top w:val="single" w:sz="4" w:space="0" w:color="auto"/>
              <w:bottom w:val="single" w:sz="4" w:space="0" w:color="auto"/>
            </w:tcBorders>
          </w:tcPr>
          <w:p w14:paraId="17D8F840" w14:textId="301A5CF0" w:rsidR="004F574A" w:rsidRDefault="00AB35CD" w:rsidP="00AB35CD">
            <w:pPr>
              <w:jc w:val="center"/>
              <w:rPr>
                <w:sz w:val="22"/>
                <w:szCs w:val="22"/>
              </w:rPr>
            </w:pPr>
            <w:r>
              <w:rPr>
                <w:sz w:val="22"/>
                <w:szCs w:val="22"/>
              </w:rPr>
              <w:t>2</w:t>
            </w:r>
          </w:p>
        </w:tc>
        <w:tc>
          <w:tcPr>
            <w:tcW w:w="4430" w:type="dxa"/>
            <w:tcBorders>
              <w:top w:val="single" w:sz="4" w:space="0" w:color="auto"/>
              <w:bottom w:val="single" w:sz="4" w:space="0" w:color="auto"/>
            </w:tcBorders>
          </w:tcPr>
          <w:p w14:paraId="0E6260F8" w14:textId="77777777" w:rsidR="00C25353" w:rsidRPr="00C25353" w:rsidRDefault="00C25353" w:rsidP="00C25353">
            <w:pPr>
              <w:jc w:val="both"/>
              <w:rPr>
                <w:bCs/>
                <w:sz w:val="22"/>
                <w:szCs w:val="22"/>
              </w:rPr>
            </w:pPr>
            <w:r w:rsidRPr="00C25353">
              <w:rPr>
                <w:bCs/>
                <w:sz w:val="22"/>
                <w:szCs w:val="22"/>
              </w:rPr>
              <w:t xml:space="preserve">It is </w:t>
            </w:r>
            <w:proofErr w:type="gramStart"/>
            <w:r w:rsidRPr="00C25353">
              <w:rPr>
                <w:bCs/>
                <w:sz w:val="22"/>
                <w:szCs w:val="22"/>
              </w:rPr>
              <w:t>in the nature of a</w:t>
            </w:r>
            <w:proofErr w:type="gramEnd"/>
            <w:r w:rsidRPr="00C25353">
              <w:rPr>
                <w:bCs/>
                <w:sz w:val="22"/>
                <w:szCs w:val="22"/>
              </w:rPr>
              <w:t xml:space="preserve"> consortium that various specialists contribute their know-how; work that requires a license A would therefore be carried out by a corresponding specialist having the necessary License A, but considering the scope of the contract, this specialist might not be the lead partner. </w:t>
            </w:r>
          </w:p>
          <w:p w14:paraId="6F2EB27A" w14:textId="23D50950" w:rsidR="00C25353" w:rsidRPr="00C25353" w:rsidRDefault="00C25353" w:rsidP="00C25353">
            <w:pPr>
              <w:jc w:val="both"/>
              <w:rPr>
                <w:bCs/>
                <w:sz w:val="22"/>
                <w:szCs w:val="22"/>
              </w:rPr>
            </w:pPr>
            <w:r w:rsidRPr="00C25353">
              <w:rPr>
                <w:bCs/>
                <w:sz w:val="22"/>
                <w:szCs w:val="22"/>
              </w:rPr>
              <w:t>a)</w:t>
            </w:r>
            <w:r w:rsidRPr="00C25353">
              <w:rPr>
                <w:bCs/>
                <w:sz w:val="22"/>
                <w:szCs w:val="22"/>
              </w:rPr>
              <w:tab/>
              <w:t xml:space="preserve">We request an explanation as to why, according to the tender documents, the lead partner must present the license A or substitutive declaration, even if he will not provide such services in the consortium. </w:t>
            </w:r>
          </w:p>
          <w:p w14:paraId="79B85E01" w14:textId="6D81EED9" w:rsidR="004F574A" w:rsidRPr="0015307A" w:rsidRDefault="00C25353" w:rsidP="00C25353">
            <w:pPr>
              <w:jc w:val="both"/>
              <w:rPr>
                <w:b/>
                <w:sz w:val="22"/>
                <w:szCs w:val="22"/>
              </w:rPr>
            </w:pPr>
            <w:r w:rsidRPr="00C25353">
              <w:rPr>
                <w:bCs/>
                <w:sz w:val="22"/>
                <w:szCs w:val="22"/>
              </w:rPr>
              <w:t>b)</w:t>
            </w:r>
            <w:r w:rsidRPr="00C25353">
              <w:rPr>
                <w:bCs/>
                <w:sz w:val="22"/>
                <w:szCs w:val="22"/>
              </w:rPr>
              <w:tab/>
              <w:t>In other words, please confirm that a lead partner does not need to provide a License A or substitutive declaration if in fact the services requiring such License A are provided by the consortium partner who has a License A.</w:t>
            </w:r>
          </w:p>
        </w:tc>
        <w:tc>
          <w:tcPr>
            <w:tcW w:w="1576" w:type="dxa"/>
            <w:tcBorders>
              <w:top w:val="single" w:sz="4" w:space="0" w:color="auto"/>
              <w:bottom w:val="single" w:sz="4" w:space="0" w:color="auto"/>
            </w:tcBorders>
          </w:tcPr>
          <w:p w14:paraId="30FB3364" w14:textId="2C619525" w:rsidR="004F574A" w:rsidRDefault="00C25353" w:rsidP="00C25353">
            <w:pPr>
              <w:jc w:val="both"/>
              <w:rPr>
                <w:bCs/>
                <w:sz w:val="22"/>
                <w:szCs w:val="22"/>
              </w:rPr>
            </w:pPr>
            <w:r w:rsidRPr="00C25353">
              <w:rPr>
                <w:bCs/>
                <w:sz w:val="22"/>
                <w:szCs w:val="22"/>
              </w:rPr>
              <w:t>RFB document, Section II, ITB 11.1 (j), Documentary evidence</w:t>
            </w:r>
          </w:p>
        </w:tc>
        <w:tc>
          <w:tcPr>
            <w:tcW w:w="816" w:type="dxa"/>
            <w:tcBorders>
              <w:top w:val="single" w:sz="4" w:space="0" w:color="auto"/>
              <w:bottom w:val="single" w:sz="4" w:space="0" w:color="auto"/>
            </w:tcBorders>
          </w:tcPr>
          <w:p w14:paraId="2FEF53E1" w14:textId="337510D6" w:rsidR="004F574A" w:rsidRDefault="00AB35CD" w:rsidP="00D73FEA">
            <w:pPr>
              <w:jc w:val="center"/>
              <w:rPr>
                <w:sz w:val="22"/>
                <w:szCs w:val="22"/>
              </w:rPr>
            </w:pPr>
            <w:r>
              <w:rPr>
                <w:sz w:val="22"/>
                <w:szCs w:val="22"/>
              </w:rPr>
              <w:t>2</w:t>
            </w:r>
          </w:p>
        </w:tc>
        <w:tc>
          <w:tcPr>
            <w:tcW w:w="4541" w:type="dxa"/>
            <w:tcBorders>
              <w:top w:val="single" w:sz="4" w:space="0" w:color="auto"/>
              <w:bottom w:val="single" w:sz="4" w:space="0" w:color="auto"/>
            </w:tcBorders>
          </w:tcPr>
          <w:p w14:paraId="3186D2A2" w14:textId="77777777" w:rsidR="004F574A" w:rsidRDefault="004F574A" w:rsidP="004F574A">
            <w:pPr>
              <w:jc w:val="both"/>
              <w:rPr>
                <w:b/>
                <w:sz w:val="22"/>
                <w:szCs w:val="22"/>
              </w:rPr>
            </w:pPr>
            <w:r>
              <w:rPr>
                <w:b/>
                <w:sz w:val="22"/>
                <w:szCs w:val="22"/>
              </w:rPr>
              <w:t>A:</w:t>
            </w:r>
          </w:p>
          <w:p w14:paraId="3A79CD0C" w14:textId="77777777" w:rsidR="00C25353" w:rsidRPr="00C25353" w:rsidRDefault="00C25353" w:rsidP="00C25353">
            <w:pPr>
              <w:jc w:val="both"/>
              <w:rPr>
                <w:bCs/>
                <w:sz w:val="22"/>
                <w:szCs w:val="22"/>
              </w:rPr>
            </w:pPr>
            <w:r w:rsidRPr="00C25353">
              <w:rPr>
                <w:bCs/>
                <w:sz w:val="22"/>
                <w:szCs w:val="22"/>
              </w:rPr>
              <w:t>According to the national legislation, for works on objects/facilities from First Category, the awarded Bidder (or JV lead member) should obtain and possess a License A or Confirmation for performance of construction works issued by Ministry of transport and communications.</w:t>
            </w:r>
          </w:p>
          <w:p w14:paraId="6875499F" w14:textId="6BFC9EF5" w:rsidR="004F574A" w:rsidRDefault="00C25353" w:rsidP="00C25353">
            <w:pPr>
              <w:jc w:val="both"/>
              <w:rPr>
                <w:bCs/>
                <w:sz w:val="22"/>
                <w:szCs w:val="22"/>
              </w:rPr>
            </w:pPr>
            <w:r w:rsidRPr="00C25353">
              <w:rPr>
                <w:bCs/>
                <w:sz w:val="22"/>
                <w:szCs w:val="22"/>
              </w:rPr>
              <w:t>We confirm that JV lead member must obtain License A or Confirmation.</w:t>
            </w:r>
          </w:p>
          <w:p w14:paraId="7F72BDD3" w14:textId="77777777" w:rsidR="009907B3" w:rsidRDefault="009907B3" w:rsidP="004F574A">
            <w:pPr>
              <w:jc w:val="both"/>
              <w:rPr>
                <w:bCs/>
                <w:sz w:val="22"/>
                <w:szCs w:val="22"/>
              </w:rPr>
            </w:pPr>
          </w:p>
          <w:p w14:paraId="0B719C55" w14:textId="7A1C3B9D" w:rsidR="009907B3" w:rsidRPr="0015307A" w:rsidRDefault="009907B3" w:rsidP="009907B3">
            <w:pPr>
              <w:jc w:val="both"/>
              <w:rPr>
                <w:b/>
                <w:sz w:val="22"/>
                <w:szCs w:val="22"/>
              </w:rPr>
            </w:pPr>
          </w:p>
        </w:tc>
        <w:tc>
          <w:tcPr>
            <w:tcW w:w="1576" w:type="dxa"/>
            <w:tcBorders>
              <w:top w:val="single" w:sz="4" w:space="0" w:color="auto"/>
              <w:bottom w:val="single" w:sz="4" w:space="0" w:color="auto"/>
            </w:tcBorders>
          </w:tcPr>
          <w:p w14:paraId="20872832" w14:textId="149C363A" w:rsidR="004F574A" w:rsidRPr="005B056B" w:rsidRDefault="004F574A" w:rsidP="004F574A">
            <w:pPr>
              <w:rPr>
                <w:sz w:val="22"/>
                <w:szCs w:val="22"/>
              </w:rPr>
            </w:pPr>
            <w:r w:rsidRPr="005B056B">
              <w:rPr>
                <w:sz w:val="22"/>
                <w:szCs w:val="22"/>
              </w:rPr>
              <w:t>Clarification</w:t>
            </w:r>
          </w:p>
        </w:tc>
      </w:tr>
      <w:tr w:rsidR="004F574A" w:rsidRPr="005B056B" w14:paraId="0664A2B6" w14:textId="77777777" w:rsidTr="004443BD">
        <w:trPr>
          <w:trHeight w:val="791"/>
        </w:trPr>
        <w:tc>
          <w:tcPr>
            <w:tcW w:w="669" w:type="dxa"/>
            <w:tcBorders>
              <w:top w:val="single" w:sz="4" w:space="0" w:color="auto"/>
              <w:bottom w:val="single" w:sz="4" w:space="0" w:color="auto"/>
            </w:tcBorders>
          </w:tcPr>
          <w:p w14:paraId="5CA0D16D" w14:textId="170F8281" w:rsidR="004F574A" w:rsidRDefault="00AB35CD" w:rsidP="00AB35CD">
            <w:pPr>
              <w:jc w:val="center"/>
              <w:rPr>
                <w:sz w:val="22"/>
                <w:szCs w:val="22"/>
              </w:rPr>
            </w:pPr>
            <w:r>
              <w:rPr>
                <w:sz w:val="22"/>
                <w:szCs w:val="22"/>
              </w:rPr>
              <w:t>3</w:t>
            </w:r>
          </w:p>
        </w:tc>
        <w:tc>
          <w:tcPr>
            <w:tcW w:w="4430" w:type="dxa"/>
            <w:tcBorders>
              <w:top w:val="single" w:sz="4" w:space="0" w:color="auto"/>
              <w:bottom w:val="single" w:sz="4" w:space="0" w:color="auto"/>
            </w:tcBorders>
          </w:tcPr>
          <w:p w14:paraId="6A88AEEF" w14:textId="77777777" w:rsidR="004F574A" w:rsidRPr="00771A87" w:rsidRDefault="004F574A" w:rsidP="004F574A">
            <w:pPr>
              <w:jc w:val="both"/>
              <w:rPr>
                <w:b/>
                <w:sz w:val="22"/>
                <w:szCs w:val="22"/>
              </w:rPr>
            </w:pPr>
            <w:r w:rsidRPr="00771A87">
              <w:rPr>
                <w:b/>
                <w:sz w:val="22"/>
                <w:szCs w:val="22"/>
              </w:rPr>
              <w:t>Q:</w:t>
            </w:r>
          </w:p>
          <w:p w14:paraId="208F255B" w14:textId="2FCA7484" w:rsidR="004F574A" w:rsidRPr="00C25353" w:rsidRDefault="00C25353" w:rsidP="004F574A">
            <w:pPr>
              <w:jc w:val="both"/>
              <w:rPr>
                <w:bCs/>
                <w:sz w:val="22"/>
                <w:szCs w:val="22"/>
              </w:rPr>
            </w:pPr>
            <w:r w:rsidRPr="00C25353">
              <w:rPr>
                <w:bCs/>
                <w:sz w:val="22"/>
                <w:szCs w:val="22"/>
              </w:rPr>
              <w:t>Please confirm that the requirement for Performance Security is also met if the bidder provides several guarantees (for example consortium member 1 provides 50% of the Performance security and consortium member 2 provides the further 50% of the performance security),</w:t>
            </w:r>
            <w:r>
              <w:rPr>
                <w:bCs/>
                <w:sz w:val="22"/>
                <w:szCs w:val="22"/>
              </w:rPr>
              <w:t xml:space="preserve"> </w:t>
            </w:r>
            <w:r w:rsidRPr="00C25353">
              <w:rPr>
                <w:bCs/>
                <w:sz w:val="22"/>
                <w:szCs w:val="22"/>
              </w:rPr>
              <w:t>so total amounts add up to the required amount for Performance Security.</w:t>
            </w:r>
          </w:p>
        </w:tc>
        <w:tc>
          <w:tcPr>
            <w:tcW w:w="1576" w:type="dxa"/>
            <w:tcBorders>
              <w:top w:val="single" w:sz="4" w:space="0" w:color="auto"/>
              <w:bottom w:val="single" w:sz="4" w:space="0" w:color="auto"/>
            </w:tcBorders>
          </w:tcPr>
          <w:p w14:paraId="2E98D6F9" w14:textId="2ACC57C4" w:rsidR="004F574A" w:rsidRDefault="00C25353" w:rsidP="004F574A">
            <w:pPr>
              <w:rPr>
                <w:bCs/>
                <w:sz w:val="22"/>
                <w:szCs w:val="22"/>
              </w:rPr>
            </w:pPr>
            <w:r w:rsidRPr="00C25353">
              <w:rPr>
                <w:bCs/>
                <w:sz w:val="22"/>
                <w:szCs w:val="22"/>
              </w:rPr>
              <w:t>RFB document, Section IX, PCC 13. Securities</w:t>
            </w:r>
          </w:p>
        </w:tc>
        <w:tc>
          <w:tcPr>
            <w:tcW w:w="816" w:type="dxa"/>
            <w:tcBorders>
              <w:top w:val="single" w:sz="4" w:space="0" w:color="auto"/>
              <w:bottom w:val="single" w:sz="4" w:space="0" w:color="auto"/>
            </w:tcBorders>
          </w:tcPr>
          <w:p w14:paraId="387BC9CD" w14:textId="307313A5" w:rsidR="004F574A" w:rsidRDefault="00AB35CD" w:rsidP="00D73FEA">
            <w:pPr>
              <w:jc w:val="center"/>
              <w:rPr>
                <w:sz w:val="22"/>
                <w:szCs w:val="22"/>
              </w:rPr>
            </w:pPr>
            <w:r>
              <w:rPr>
                <w:sz w:val="22"/>
                <w:szCs w:val="22"/>
              </w:rPr>
              <w:t>3</w:t>
            </w:r>
          </w:p>
        </w:tc>
        <w:tc>
          <w:tcPr>
            <w:tcW w:w="4541" w:type="dxa"/>
            <w:tcBorders>
              <w:top w:val="single" w:sz="4" w:space="0" w:color="auto"/>
              <w:bottom w:val="single" w:sz="4" w:space="0" w:color="auto"/>
            </w:tcBorders>
          </w:tcPr>
          <w:p w14:paraId="245323B3" w14:textId="77777777" w:rsidR="004F574A" w:rsidRDefault="004F574A" w:rsidP="004F574A">
            <w:pPr>
              <w:jc w:val="both"/>
              <w:rPr>
                <w:b/>
                <w:sz w:val="22"/>
                <w:szCs w:val="22"/>
              </w:rPr>
            </w:pPr>
            <w:r>
              <w:rPr>
                <w:b/>
                <w:sz w:val="22"/>
                <w:szCs w:val="22"/>
              </w:rPr>
              <w:t>A:</w:t>
            </w:r>
          </w:p>
          <w:p w14:paraId="7FF991EA" w14:textId="34CC42AC" w:rsidR="009907B3" w:rsidRPr="00C25353" w:rsidRDefault="00C25353" w:rsidP="004F574A">
            <w:pPr>
              <w:jc w:val="both"/>
              <w:rPr>
                <w:sz w:val="22"/>
                <w:szCs w:val="22"/>
              </w:rPr>
            </w:pPr>
            <w:r w:rsidRPr="00C25353">
              <w:rPr>
                <w:sz w:val="22"/>
                <w:szCs w:val="22"/>
              </w:rPr>
              <w:t>The Performance Security should be in the name of the awarded single bidder or awarded JV. Several guarantees are not acceptable.</w:t>
            </w:r>
          </w:p>
        </w:tc>
        <w:tc>
          <w:tcPr>
            <w:tcW w:w="1576" w:type="dxa"/>
            <w:tcBorders>
              <w:top w:val="single" w:sz="4" w:space="0" w:color="auto"/>
              <w:bottom w:val="single" w:sz="4" w:space="0" w:color="auto"/>
            </w:tcBorders>
          </w:tcPr>
          <w:p w14:paraId="245FB30C" w14:textId="32CCC822" w:rsidR="004F574A" w:rsidRPr="005B056B" w:rsidRDefault="004F574A" w:rsidP="004F574A">
            <w:pPr>
              <w:rPr>
                <w:sz w:val="22"/>
                <w:szCs w:val="22"/>
              </w:rPr>
            </w:pPr>
            <w:r w:rsidRPr="005B056B">
              <w:rPr>
                <w:sz w:val="22"/>
                <w:szCs w:val="22"/>
              </w:rPr>
              <w:t>Clarification</w:t>
            </w:r>
          </w:p>
        </w:tc>
      </w:tr>
      <w:tr w:rsidR="004F574A" w:rsidRPr="005B056B" w14:paraId="4798FAC2" w14:textId="77777777" w:rsidTr="00C25353">
        <w:trPr>
          <w:trHeight w:val="4670"/>
        </w:trPr>
        <w:tc>
          <w:tcPr>
            <w:tcW w:w="669" w:type="dxa"/>
            <w:tcBorders>
              <w:top w:val="single" w:sz="4" w:space="0" w:color="auto"/>
              <w:bottom w:val="single" w:sz="4" w:space="0" w:color="auto"/>
            </w:tcBorders>
          </w:tcPr>
          <w:p w14:paraId="23D1622F" w14:textId="46D9A9D3" w:rsidR="004F574A" w:rsidRDefault="00AB35CD" w:rsidP="00AB35CD">
            <w:pPr>
              <w:jc w:val="center"/>
              <w:rPr>
                <w:sz w:val="22"/>
                <w:szCs w:val="22"/>
              </w:rPr>
            </w:pPr>
            <w:r>
              <w:rPr>
                <w:sz w:val="22"/>
                <w:szCs w:val="22"/>
              </w:rPr>
              <w:lastRenderedPageBreak/>
              <w:t>4</w:t>
            </w:r>
          </w:p>
        </w:tc>
        <w:tc>
          <w:tcPr>
            <w:tcW w:w="4430" w:type="dxa"/>
            <w:tcBorders>
              <w:top w:val="single" w:sz="4" w:space="0" w:color="auto"/>
              <w:bottom w:val="single" w:sz="4" w:space="0" w:color="auto"/>
            </w:tcBorders>
          </w:tcPr>
          <w:p w14:paraId="65F5EFF6" w14:textId="77777777" w:rsidR="004F574A" w:rsidRPr="00771A87" w:rsidRDefault="004F574A" w:rsidP="004F574A">
            <w:pPr>
              <w:jc w:val="both"/>
              <w:rPr>
                <w:b/>
                <w:sz w:val="22"/>
                <w:szCs w:val="22"/>
              </w:rPr>
            </w:pPr>
            <w:r w:rsidRPr="00771A87">
              <w:rPr>
                <w:b/>
                <w:sz w:val="22"/>
                <w:szCs w:val="22"/>
              </w:rPr>
              <w:t>Q:</w:t>
            </w:r>
          </w:p>
          <w:p w14:paraId="63AF7D9A" w14:textId="77777777" w:rsidR="00C25353" w:rsidRPr="00C25353" w:rsidRDefault="00C25353" w:rsidP="00C25353">
            <w:pPr>
              <w:jc w:val="both"/>
              <w:rPr>
                <w:sz w:val="22"/>
                <w:szCs w:val="22"/>
              </w:rPr>
            </w:pPr>
            <w:r w:rsidRPr="00C25353">
              <w:rPr>
                <w:sz w:val="22"/>
                <w:szCs w:val="22"/>
              </w:rPr>
              <w:t xml:space="preserve">According to the tender documentation Section IV: Bidding Forms, Manufacturer’s Authorization, there is section which states following: “We hereby extend our full guarantee and warranty in accordance with Clause 27 of the General Conditions, with respect to the goods offered by the above firm. </w:t>
            </w:r>
          </w:p>
          <w:p w14:paraId="32B06763" w14:textId="5E727940" w:rsidR="004F574A" w:rsidRPr="009907B3" w:rsidRDefault="00C25353" w:rsidP="00C25353">
            <w:pPr>
              <w:jc w:val="both"/>
              <w:rPr>
                <w:sz w:val="22"/>
                <w:szCs w:val="22"/>
              </w:rPr>
            </w:pPr>
            <w:r w:rsidRPr="00C25353">
              <w:rPr>
                <w:sz w:val="22"/>
                <w:szCs w:val="22"/>
              </w:rPr>
              <w:t xml:space="preserve">Regarding manufacturer declaration, please, explain why the manufacturer </w:t>
            </w:r>
            <w:proofErr w:type="gramStart"/>
            <w:r w:rsidRPr="00C25353">
              <w:rPr>
                <w:sz w:val="22"/>
                <w:szCs w:val="22"/>
              </w:rPr>
              <w:t>has to</w:t>
            </w:r>
            <w:proofErr w:type="gramEnd"/>
            <w:r w:rsidRPr="00C25353">
              <w:rPr>
                <w:sz w:val="22"/>
                <w:szCs w:val="22"/>
              </w:rPr>
              <w:t xml:space="preserve"> provide statement given in the last sentence, considering that the manufacturer will at no time has direct contractual relationship with the authority, but it is the tenderer who will have the obligation to ensure that equipment is available for the warranty period. Please, explain why this statement is necessary and how it might be mitigated.</w:t>
            </w:r>
          </w:p>
        </w:tc>
        <w:tc>
          <w:tcPr>
            <w:tcW w:w="1576" w:type="dxa"/>
            <w:tcBorders>
              <w:top w:val="single" w:sz="4" w:space="0" w:color="auto"/>
              <w:bottom w:val="single" w:sz="4" w:space="0" w:color="auto"/>
            </w:tcBorders>
          </w:tcPr>
          <w:p w14:paraId="347B114A" w14:textId="4E46F9E6" w:rsidR="004F574A" w:rsidRDefault="00C25353" w:rsidP="004F574A">
            <w:pPr>
              <w:rPr>
                <w:bCs/>
                <w:sz w:val="22"/>
                <w:szCs w:val="22"/>
              </w:rPr>
            </w:pPr>
            <w:r w:rsidRPr="00C25353">
              <w:rPr>
                <w:bCs/>
                <w:sz w:val="22"/>
                <w:szCs w:val="22"/>
              </w:rPr>
              <w:t>RFB document, Section IV, Manufacturer authorization</w:t>
            </w:r>
          </w:p>
        </w:tc>
        <w:tc>
          <w:tcPr>
            <w:tcW w:w="816" w:type="dxa"/>
            <w:tcBorders>
              <w:top w:val="single" w:sz="4" w:space="0" w:color="auto"/>
              <w:bottom w:val="single" w:sz="4" w:space="0" w:color="auto"/>
            </w:tcBorders>
          </w:tcPr>
          <w:p w14:paraId="705312EE" w14:textId="62919C2F" w:rsidR="004F574A" w:rsidRDefault="00AB35CD" w:rsidP="00D73FEA">
            <w:pPr>
              <w:jc w:val="center"/>
              <w:rPr>
                <w:sz w:val="22"/>
                <w:szCs w:val="22"/>
              </w:rPr>
            </w:pPr>
            <w:r>
              <w:rPr>
                <w:sz w:val="22"/>
                <w:szCs w:val="22"/>
              </w:rPr>
              <w:t>4</w:t>
            </w:r>
          </w:p>
        </w:tc>
        <w:tc>
          <w:tcPr>
            <w:tcW w:w="4541" w:type="dxa"/>
            <w:tcBorders>
              <w:top w:val="single" w:sz="4" w:space="0" w:color="auto"/>
              <w:bottom w:val="single" w:sz="4" w:space="0" w:color="auto"/>
            </w:tcBorders>
          </w:tcPr>
          <w:p w14:paraId="187C433F" w14:textId="77777777" w:rsidR="004F574A" w:rsidRDefault="004F574A" w:rsidP="004F574A">
            <w:pPr>
              <w:rPr>
                <w:b/>
                <w:sz w:val="22"/>
                <w:szCs w:val="22"/>
              </w:rPr>
            </w:pPr>
            <w:r w:rsidRPr="005B056B">
              <w:rPr>
                <w:b/>
                <w:sz w:val="22"/>
                <w:szCs w:val="22"/>
              </w:rPr>
              <w:t>A:</w:t>
            </w:r>
          </w:p>
          <w:p w14:paraId="679F1A12" w14:textId="172829C9" w:rsidR="00C25353" w:rsidRPr="00C25353" w:rsidRDefault="00C25353" w:rsidP="00C25353">
            <w:pPr>
              <w:jc w:val="both"/>
              <w:rPr>
                <w:bCs/>
                <w:sz w:val="22"/>
                <w:szCs w:val="22"/>
              </w:rPr>
            </w:pPr>
            <w:r w:rsidRPr="00C25353">
              <w:rPr>
                <w:bCs/>
                <w:sz w:val="22"/>
                <w:szCs w:val="22"/>
              </w:rPr>
              <w:t>With Manufacturer’s Authorization the manufacturer authorized the bidder to submit a Bid the purpose of which is to provide the required goods and to subsequently negotiate and sign the Contract. As per GCC Clause 27 the awarded bidder - Contractor warrants for the supplied goods in warranty period based on extended full guarantee and warranty by the manufacturer.</w:t>
            </w:r>
          </w:p>
          <w:p w14:paraId="3E0A2681" w14:textId="5DB8238B" w:rsidR="004F574A" w:rsidRPr="0015307A" w:rsidRDefault="00C25353" w:rsidP="00C25353">
            <w:pPr>
              <w:jc w:val="both"/>
              <w:rPr>
                <w:b/>
                <w:sz w:val="22"/>
                <w:szCs w:val="22"/>
              </w:rPr>
            </w:pPr>
            <w:r w:rsidRPr="00C25353">
              <w:rPr>
                <w:bCs/>
                <w:sz w:val="22"/>
                <w:szCs w:val="22"/>
              </w:rPr>
              <w:t>The subject section will remain unchanged.</w:t>
            </w:r>
          </w:p>
        </w:tc>
        <w:tc>
          <w:tcPr>
            <w:tcW w:w="1576" w:type="dxa"/>
            <w:tcBorders>
              <w:top w:val="single" w:sz="4" w:space="0" w:color="auto"/>
              <w:bottom w:val="single" w:sz="4" w:space="0" w:color="auto"/>
            </w:tcBorders>
          </w:tcPr>
          <w:p w14:paraId="2673E806" w14:textId="2AD4B98E" w:rsidR="004F574A" w:rsidRPr="005B056B" w:rsidRDefault="004F574A" w:rsidP="004F574A">
            <w:pPr>
              <w:rPr>
                <w:sz w:val="22"/>
                <w:szCs w:val="22"/>
              </w:rPr>
            </w:pPr>
            <w:r w:rsidRPr="005B056B">
              <w:rPr>
                <w:sz w:val="22"/>
                <w:szCs w:val="22"/>
              </w:rPr>
              <w:t>Clarification</w:t>
            </w:r>
          </w:p>
        </w:tc>
      </w:tr>
      <w:tr w:rsidR="004F574A" w:rsidRPr="005B056B" w14:paraId="2F386FC4" w14:textId="77777777" w:rsidTr="004443BD">
        <w:trPr>
          <w:trHeight w:val="791"/>
        </w:trPr>
        <w:tc>
          <w:tcPr>
            <w:tcW w:w="669" w:type="dxa"/>
            <w:tcBorders>
              <w:top w:val="single" w:sz="4" w:space="0" w:color="auto"/>
              <w:bottom w:val="single" w:sz="4" w:space="0" w:color="auto"/>
            </w:tcBorders>
          </w:tcPr>
          <w:p w14:paraId="55520EB3" w14:textId="7D26C36D" w:rsidR="004F574A" w:rsidRDefault="00AB35CD" w:rsidP="00AB35CD">
            <w:pPr>
              <w:jc w:val="center"/>
              <w:rPr>
                <w:sz w:val="22"/>
                <w:szCs w:val="22"/>
              </w:rPr>
            </w:pPr>
            <w:r>
              <w:rPr>
                <w:sz w:val="22"/>
                <w:szCs w:val="22"/>
              </w:rPr>
              <w:t>5</w:t>
            </w:r>
          </w:p>
        </w:tc>
        <w:tc>
          <w:tcPr>
            <w:tcW w:w="4430" w:type="dxa"/>
            <w:tcBorders>
              <w:top w:val="single" w:sz="4" w:space="0" w:color="auto"/>
              <w:bottom w:val="single" w:sz="4" w:space="0" w:color="auto"/>
            </w:tcBorders>
          </w:tcPr>
          <w:p w14:paraId="7D7669B7" w14:textId="77777777" w:rsidR="004F574A" w:rsidRDefault="002A4848" w:rsidP="004F574A">
            <w:pPr>
              <w:jc w:val="both"/>
              <w:rPr>
                <w:b/>
                <w:sz w:val="22"/>
                <w:szCs w:val="22"/>
              </w:rPr>
            </w:pPr>
            <w:r>
              <w:rPr>
                <w:b/>
                <w:sz w:val="22"/>
                <w:szCs w:val="22"/>
              </w:rPr>
              <w:t>Q:</w:t>
            </w:r>
          </w:p>
          <w:p w14:paraId="480AD05A" w14:textId="3C7BDF3F" w:rsidR="002A4848" w:rsidRPr="002A4848" w:rsidRDefault="00F357A4" w:rsidP="004F574A">
            <w:pPr>
              <w:jc w:val="both"/>
              <w:rPr>
                <w:bCs/>
                <w:sz w:val="22"/>
                <w:szCs w:val="22"/>
              </w:rPr>
            </w:pPr>
            <w:r w:rsidRPr="00F357A4">
              <w:rPr>
                <w:bCs/>
                <w:sz w:val="22"/>
                <w:szCs w:val="22"/>
              </w:rPr>
              <w:t>Could you please explain why in the Form CCC</w:t>
            </w:r>
            <w:proofErr w:type="gramStart"/>
            <w:r w:rsidRPr="00F357A4">
              <w:rPr>
                <w:bCs/>
                <w:sz w:val="22"/>
                <w:szCs w:val="22"/>
              </w:rPr>
              <w:t>-  Current</w:t>
            </w:r>
            <w:proofErr w:type="gramEnd"/>
            <w:r w:rsidRPr="00F357A4">
              <w:rPr>
                <w:bCs/>
                <w:sz w:val="22"/>
                <w:szCs w:val="22"/>
              </w:rPr>
              <w:t xml:space="preserve"> Contract Commitments / Works in Progress, "Average monthly invoicing over last six months" should be expressed in EUR, while the "Value of outstanding work" is to be expressed in USD? What exchange rate should bidder use for conversion?</w:t>
            </w:r>
          </w:p>
        </w:tc>
        <w:tc>
          <w:tcPr>
            <w:tcW w:w="1576" w:type="dxa"/>
            <w:tcBorders>
              <w:top w:val="single" w:sz="4" w:space="0" w:color="auto"/>
              <w:bottom w:val="single" w:sz="4" w:space="0" w:color="auto"/>
            </w:tcBorders>
          </w:tcPr>
          <w:p w14:paraId="61E7F90A" w14:textId="32D672EC" w:rsidR="004F574A" w:rsidRDefault="00F357A4" w:rsidP="004F574A">
            <w:pPr>
              <w:rPr>
                <w:bCs/>
                <w:sz w:val="22"/>
                <w:szCs w:val="22"/>
              </w:rPr>
            </w:pPr>
            <w:r w:rsidRPr="00F357A4">
              <w:rPr>
                <w:bCs/>
                <w:sz w:val="22"/>
                <w:szCs w:val="22"/>
              </w:rPr>
              <w:t>RFB document, Section IV - Bidding forms, Form CCC</w:t>
            </w:r>
          </w:p>
        </w:tc>
        <w:tc>
          <w:tcPr>
            <w:tcW w:w="816" w:type="dxa"/>
            <w:tcBorders>
              <w:top w:val="single" w:sz="4" w:space="0" w:color="auto"/>
              <w:bottom w:val="single" w:sz="4" w:space="0" w:color="auto"/>
            </w:tcBorders>
          </w:tcPr>
          <w:p w14:paraId="1B49E780" w14:textId="681A55C6" w:rsidR="004F574A" w:rsidRDefault="00AB35CD" w:rsidP="00D73FEA">
            <w:pPr>
              <w:jc w:val="center"/>
              <w:rPr>
                <w:sz w:val="22"/>
                <w:szCs w:val="22"/>
              </w:rPr>
            </w:pPr>
            <w:r>
              <w:rPr>
                <w:sz w:val="22"/>
                <w:szCs w:val="22"/>
              </w:rPr>
              <w:t>5</w:t>
            </w:r>
          </w:p>
        </w:tc>
        <w:tc>
          <w:tcPr>
            <w:tcW w:w="4541" w:type="dxa"/>
            <w:tcBorders>
              <w:top w:val="single" w:sz="4" w:space="0" w:color="auto"/>
              <w:bottom w:val="single" w:sz="4" w:space="0" w:color="auto"/>
            </w:tcBorders>
          </w:tcPr>
          <w:p w14:paraId="7E344CBA" w14:textId="77777777" w:rsidR="00DF2C3C" w:rsidRPr="00383865" w:rsidRDefault="00DF2C3C" w:rsidP="00DF2C3C">
            <w:pPr>
              <w:jc w:val="both"/>
              <w:rPr>
                <w:b/>
                <w:sz w:val="22"/>
                <w:szCs w:val="22"/>
              </w:rPr>
            </w:pPr>
            <w:r w:rsidRPr="00383865">
              <w:rPr>
                <w:b/>
                <w:sz w:val="22"/>
                <w:szCs w:val="22"/>
              </w:rPr>
              <w:t>A:</w:t>
            </w:r>
          </w:p>
          <w:p w14:paraId="0FDEC754" w14:textId="42321E59" w:rsidR="0085750F" w:rsidRPr="00383865" w:rsidRDefault="0085750F" w:rsidP="004F574A">
            <w:pPr>
              <w:jc w:val="both"/>
              <w:rPr>
                <w:bCs/>
                <w:sz w:val="22"/>
                <w:szCs w:val="22"/>
              </w:rPr>
            </w:pPr>
            <w:r w:rsidRPr="00383865">
              <w:rPr>
                <w:bCs/>
                <w:sz w:val="22"/>
                <w:szCs w:val="22"/>
              </w:rPr>
              <w:t>All values should be expressed in EUR including "Value of outstanding work".</w:t>
            </w:r>
          </w:p>
          <w:p w14:paraId="1E638B0C" w14:textId="77777777" w:rsidR="0085750F" w:rsidRPr="00383865" w:rsidRDefault="0085750F" w:rsidP="004F574A">
            <w:pPr>
              <w:jc w:val="both"/>
              <w:rPr>
                <w:bCs/>
                <w:sz w:val="22"/>
                <w:szCs w:val="22"/>
              </w:rPr>
            </w:pPr>
          </w:p>
          <w:p w14:paraId="7D42DE6E" w14:textId="7FD7AB97" w:rsidR="004F574A" w:rsidRPr="00383865" w:rsidRDefault="0085750F" w:rsidP="004F574A">
            <w:pPr>
              <w:jc w:val="both"/>
              <w:rPr>
                <w:b/>
                <w:sz w:val="22"/>
                <w:szCs w:val="22"/>
              </w:rPr>
            </w:pPr>
            <w:r w:rsidRPr="00383865">
              <w:rPr>
                <w:b/>
                <w:sz w:val="22"/>
                <w:szCs w:val="22"/>
              </w:rPr>
              <w:t>Please see Amendment 1.</w:t>
            </w:r>
          </w:p>
        </w:tc>
        <w:tc>
          <w:tcPr>
            <w:tcW w:w="1576" w:type="dxa"/>
            <w:tcBorders>
              <w:top w:val="single" w:sz="4" w:space="0" w:color="auto"/>
              <w:bottom w:val="single" w:sz="4" w:space="0" w:color="auto"/>
            </w:tcBorders>
          </w:tcPr>
          <w:p w14:paraId="095C265D" w14:textId="196770C1" w:rsidR="004F574A" w:rsidRPr="00383865" w:rsidRDefault="00F357A4" w:rsidP="004F574A">
            <w:pPr>
              <w:rPr>
                <w:sz w:val="22"/>
                <w:szCs w:val="22"/>
              </w:rPr>
            </w:pPr>
            <w:r w:rsidRPr="00383865">
              <w:rPr>
                <w:sz w:val="22"/>
                <w:szCs w:val="22"/>
              </w:rPr>
              <w:t>Amendment</w:t>
            </w:r>
          </w:p>
        </w:tc>
      </w:tr>
      <w:tr w:rsidR="004F574A" w:rsidRPr="005B056B" w14:paraId="0A4EFF13" w14:textId="77777777" w:rsidTr="004443BD">
        <w:trPr>
          <w:trHeight w:val="791"/>
        </w:trPr>
        <w:tc>
          <w:tcPr>
            <w:tcW w:w="669" w:type="dxa"/>
            <w:tcBorders>
              <w:top w:val="single" w:sz="4" w:space="0" w:color="auto"/>
              <w:bottom w:val="single" w:sz="4" w:space="0" w:color="auto"/>
            </w:tcBorders>
          </w:tcPr>
          <w:p w14:paraId="2DE4AA18" w14:textId="2CA11430" w:rsidR="004F574A" w:rsidRDefault="00AB35CD" w:rsidP="00AB35CD">
            <w:pPr>
              <w:jc w:val="center"/>
              <w:rPr>
                <w:sz w:val="22"/>
                <w:szCs w:val="22"/>
              </w:rPr>
            </w:pPr>
            <w:r>
              <w:rPr>
                <w:sz w:val="22"/>
                <w:szCs w:val="22"/>
              </w:rPr>
              <w:t>6</w:t>
            </w:r>
          </w:p>
        </w:tc>
        <w:tc>
          <w:tcPr>
            <w:tcW w:w="4430" w:type="dxa"/>
            <w:tcBorders>
              <w:top w:val="single" w:sz="4" w:space="0" w:color="auto"/>
              <w:bottom w:val="single" w:sz="4" w:space="0" w:color="auto"/>
            </w:tcBorders>
          </w:tcPr>
          <w:p w14:paraId="7EE18AD8" w14:textId="77777777" w:rsidR="002A4848" w:rsidRPr="002A4848" w:rsidRDefault="002A4848" w:rsidP="004F574A">
            <w:pPr>
              <w:jc w:val="both"/>
              <w:rPr>
                <w:b/>
                <w:bCs/>
                <w:sz w:val="22"/>
                <w:szCs w:val="22"/>
              </w:rPr>
            </w:pPr>
            <w:r w:rsidRPr="002A4848">
              <w:rPr>
                <w:b/>
                <w:bCs/>
                <w:sz w:val="22"/>
                <w:szCs w:val="22"/>
              </w:rPr>
              <w:t>Q:</w:t>
            </w:r>
          </w:p>
          <w:p w14:paraId="385E225A" w14:textId="708FE637" w:rsidR="004F574A" w:rsidRPr="00F357A4" w:rsidRDefault="00F357A4" w:rsidP="004F574A">
            <w:pPr>
              <w:jc w:val="both"/>
              <w:rPr>
                <w:bCs/>
                <w:sz w:val="22"/>
                <w:szCs w:val="22"/>
              </w:rPr>
            </w:pPr>
            <w:r w:rsidRPr="00F357A4">
              <w:rPr>
                <w:bCs/>
                <w:sz w:val="22"/>
                <w:szCs w:val="22"/>
              </w:rPr>
              <w:t>Could you please explain why in the Form 3.1 Financial Situation - Historical Financial Performance, "Historic information for previous years" should be expressed in EUR and in the same row there is requirement to express "Financial information in US$ equivalent"? Which currency should bidder use and which conversion rate?</w:t>
            </w:r>
          </w:p>
        </w:tc>
        <w:tc>
          <w:tcPr>
            <w:tcW w:w="1576" w:type="dxa"/>
            <w:tcBorders>
              <w:top w:val="single" w:sz="4" w:space="0" w:color="auto"/>
              <w:bottom w:val="single" w:sz="4" w:space="0" w:color="auto"/>
            </w:tcBorders>
          </w:tcPr>
          <w:p w14:paraId="0E58A30D" w14:textId="48D98AAB" w:rsidR="004F574A" w:rsidRDefault="00F357A4" w:rsidP="004F574A">
            <w:pPr>
              <w:rPr>
                <w:bCs/>
                <w:sz w:val="22"/>
                <w:szCs w:val="22"/>
              </w:rPr>
            </w:pPr>
            <w:r w:rsidRPr="00F357A4">
              <w:rPr>
                <w:bCs/>
                <w:sz w:val="22"/>
                <w:szCs w:val="22"/>
              </w:rPr>
              <w:t>RFB document, Section IV - Bidding forms, Form 3.1</w:t>
            </w:r>
          </w:p>
        </w:tc>
        <w:tc>
          <w:tcPr>
            <w:tcW w:w="816" w:type="dxa"/>
            <w:tcBorders>
              <w:top w:val="single" w:sz="4" w:space="0" w:color="auto"/>
              <w:bottom w:val="single" w:sz="4" w:space="0" w:color="auto"/>
            </w:tcBorders>
          </w:tcPr>
          <w:p w14:paraId="7973E0B8" w14:textId="190B51A2" w:rsidR="004F574A" w:rsidRDefault="00AB35CD" w:rsidP="00D73FEA">
            <w:pPr>
              <w:jc w:val="center"/>
              <w:rPr>
                <w:sz w:val="22"/>
                <w:szCs w:val="22"/>
              </w:rPr>
            </w:pPr>
            <w:r>
              <w:rPr>
                <w:sz w:val="22"/>
                <w:szCs w:val="22"/>
              </w:rPr>
              <w:t>6</w:t>
            </w:r>
          </w:p>
        </w:tc>
        <w:tc>
          <w:tcPr>
            <w:tcW w:w="4541" w:type="dxa"/>
            <w:tcBorders>
              <w:top w:val="single" w:sz="4" w:space="0" w:color="auto"/>
              <w:bottom w:val="single" w:sz="4" w:space="0" w:color="auto"/>
            </w:tcBorders>
          </w:tcPr>
          <w:p w14:paraId="552CF340" w14:textId="77777777" w:rsidR="004F574A" w:rsidRPr="00383865" w:rsidRDefault="004F574A" w:rsidP="004F574A">
            <w:pPr>
              <w:jc w:val="both"/>
              <w:rPr>
                <w:b/>
                <w:sz w:val="22"/>
                <w:szCs w:val="22"/>
              </w:rPr>
            </w:pPr>
            <w:r w:rsidRPr="00383865">
              <w:rPr>
                <w:b/>
                <w:sz w:val="22"/>
                <w:szCs w:val="22"/>
              </w:rPr>
              <w:t>A:</w:t>
            </w:r>
          </w:p>
          <w:p w14:paraId="0716BF65" w14:textId="77777777" w:rsidR="004F574A" w:rsidRPr="00383865" w:rsidRDefault="0085750F" w:rsidP="002A4848">
            <w:pPr>
              <w:jc w:val="both"/>
              <w:rPr>
                <w:bCs/>
                <w:sz w:val="22"/>
                <w:szCs w:val="22"/>
              </w:rPr>
            </w:pPr>
            <w:r w:rsidRPr="00383865">
              <w:rPr>
                <w:bCs/>
                <w:sz w:val="22"/>
                <w:szCs w:val="22"/>
              </w:rPr>
              <w:t xml:space="preserve">All values should be expressed in EUR including </w:t>
            </w:r>
            <w:proofErr w:type="gramStart"/>
            <w:r w:rsidRPr="00383865">
              <w:rPr>
                <w:bCs/>
                <w:sz w:val="22"/>
                <w:szCs w:val="22"/>
              </w:rPr>
              <w:t>Financial</w:t>
            </w:r>
            <w:proofErr w:type="gramEnd"/>
            <w:r w:rsidRPr="00383865">
              <w:rPr>
                <w:bCs/>
                <w:sz w:val="22"/>
                <w:szCs w:val="22"/>
              </w:rPr>
              <w:t xml:space="preserve"> information. No equivalent should be used.</w:t>
            </w:r>
          </w:p>
          <w:p w14:paraId="72883BA7" w14:textId="77777777" w:rsidR="0085750F" w:rsidRPr="00383865" w:rsidRDefault="0085750F" w:rsidP="002A4848">
            <w:pPr>
              <w:jc w:val="both"/>
              <w:rPr>
                <w:bCs/>
                <w:sz w:val="22"/>
                <w:szCs w:val="22"/>
              </w:rPr>
            </w:pPr>
          </w:p>
          <w:p w14:paraId="5EF1F401" w14:textId="032AC387" w:rsidR="0085750F" w:rsidRPr="00383865" w:rsidRDefault="0085750F" w:rsidP="002A4848">
            <w:pPr>
              <w:jc w:val="both"/>
              <w:rPr>
                <w:bCs/>
                <w:sz w:val="22"/>
                <w:szCs w:val="22"/>
              </w:rPr>
            </w:pPr>
            <w:r w:rsidRPr="00383865">
              <w:rPr>
                <w:b/>
                <w:sz w:val="22"/>
                <w:szCs w:val="22"/>
              </w:rPr>
              <w:t>Please see Amendment 1.</w:t>
            </w:r>
          </w:p>
          <w:p w14:paraId="6D80D91E" w14:textId="566DD8F8" w:rsidR="0085750F" w:rsidRPr="00383865" w:rsidRDefault="0085750F" w:rsidP="002A4848">
            <w:pPr>
              <w:jc w:val="both"/>
              <w:rPr>
                <w:bCs/>
                <w:sz w:val="22"/>
                <w:szCs w:val="22"/>
              </w:rPr>
            </w:pPr>
          </w:p>
        </w:tc>
        <w:tc>
          <w:tcPr>
            <w:tcW w:w="1576" w:type="dxa"/>
            <w:tcBorders>
              <w:top w:val="single" w:sz="4" w:space="0" w:color="auto"/>
              <w:bottom w:val="single" w:sz="4" w:space="0" w:color="auto"/>
            </w:tcBorders>
          </w:tcPr>
          <w:p w14:paraId="031651DB" w14:textId="38852850" w:rsidR="004F574A" w:rsidRPr="00383865" w:rsidRDefault="00F357A4" w:rsidP="004F574A">
            <w:pPr>
              <w:rPr>
                <w:sz w:val="22"/>
                <w:szCs w:val="22"/>
              </w:rPr>
            </w:pPr>
            <w:r w:rsidRPr="00383865">
              <w:rPr>
                <w:sz w:val="22"/>
                <w:szCs w:val="22"/>
              </w:rPr>
              <w:t>Amendment</w:t>
            </w:r>
          </w:p>
        </w:tc>
      </w:tr>
      <w:tr w:rsidR="004F574A" w:rsidRPr="005B056B" w14:paraId="2466B6E8" w14:textId="77777777" w:rsidTr="004443BD">
        <w:trPr>
          <w:trHeight w:val="791"/>
        </w:trPr>
        <w:tc>
          <w:tcPr>
            <w:tcW w:w="669" w:type="dxa"/>
            <w:tcBorders>
              <w:top w:val="single" w:sz="4" w:space="0" w:color="auto"/>
              <w:bottom w:val="single" w:sz="4" w:space="0" w:color="auto"/>
            </w:tcBorders>
          </w:tcPr>
          <w:p w14:paraId="7652CC4A" w14:textId="4BEDD798" w:rsidR="004F574A" w:rsidRDefault="00AB35CD" w:rsidP="00AB35CD">
            <w:pPr>
              <w:jc w:val="center"/>
              <w:rPr>
                <w:sz w:val="22"/>
                <w:szCs w:val="22"/>
              </w:rPr>
            </w:pPr>
            <w:r>
              <w:rPr>
                <w:sz w:val="22"/>
                <w:szCs w:val="22"/>
              </w:rPr>
              <w:lastRenderedPageBreak/>
              <w:t>7</w:t>
            </w:r>
          </w:p>
        </w:tc>
        <w:tc>
          <w:tcPr>
            <w:tcW w:w="4430" w:type="dxa"/>
            <w:tcBorders>
              <w:top w:val="single" w:sz="4" w:space="0" w:color="auto"/>
              <w:bottom w:val="single" w:sz="4" w:space="0" w:color="auto"/>
            </w:tcBorders>
          </w:tcPr>
          <w:p w14:paraId="7DF689DD" w14:textId="77777777" w:rsidR="004F574A" w:rsidRDefault="002A4848" w:rsidP="002A4848">
            <w:pPr>
              <w:jc w:val="both"/>
              <w:rPr>
                <w:b/>
                <w:sz w:val="22"/>
                <w:szCs w:val="22"/>
              </w:rPr>
            </w:pPr>
            <w:r>
              <w:rPr>
                <w:b/>
                <w:sz w:val="22"/>
                <w:szCs w:val="22"/>
              </w:rPr>
              <w:t>Q:</w:t>
            </w:r>
          </w:p>
          <w:p w14:paraId="30AECF31" w14:textId="2846AC97" w:rsidR="00C871DB" w:rsidRPr="00C871DB" w:rsidRDefault="00C871DB" w:rsidP="00C871DB">
            <w:pPr>
              <w:jc w:val="both"/>
              <w:rPr>
                <w:bCs/>
                <w:sz w:val="22"/>
                <w:szCs w:val="22"/>
              </w:rPr>
            </w:pPr>
            <w:r>
              <w:rPr>
                <w:bCs/>
                <w:sz w:val="22"/>
                <w:szCs w:val="22"/>
              </w:rPr>
              <w:t>C</w:t>
            </w:r>
            <w:r w:rsidRPr="00C871DB">
              <w:rPr>
                <w:bCs/>
                <w:sz w:val="22"/>
                <w:szCs w:val="22"/>
              </w:rPr>
              <w:t>larification regarding the specifications outlined for Item No. 11 - Video Wall Monitor in the recent tender. There are several points that raise concerns about the necessity and practicality of the specified requirements.</w:t>
            </w:r>
          </w:p>
          <w:p w14:paraId="3D4F6AA2" w14:textId="77777777" w:rsidR="00C871DB" w:rsidRPr="00C871DB" w:rsidRDefault="00C871DB" w:rsidP="00C871DB">
            <w:pPr>
              <w:jc w:val="both"/>
              <w:rPr>
                <w:bCs/>
                <w:sz w:val="22"/>
                <w:szCs w:val="22"/>
              </w:rPr>
            </w:pPr>
          </w:p>
          <w:p w14:paraId="2ABAAEE8" w14:textId="77777777" w:rsidR="00C871DB" w:rsidRPr="00C871DB" w:rsidRDefault="00C871DB" w:rsidP="00C871DB">
            <w:pPr>
              <w:jc w:val="both"/>
              <w:rPr>
                <w:bCs/>
                <w:sz w:val="22"/>
                <w:szCs w:val="22"/>
              </w:rPr>
            </w:pPr>
            <w:r w:rsidRPr="00C871DB">
              <w:rPr>
                <w:bCs/>
                <w:sz w:val="22"/>
                <w:szCs w:val="22"/>
              </w:rPr>
              <w:t>1. Unique and Outdated Specifications:</w:t>
            </w:r>
          </w:p>
          <w:p w14:paraId="56D4BCE4" w14:textId="77777777" w:rsidR="00C871DB" w:rsidRPr="00C871DB" w:rsidRDefault="00C871DB" w:rsidP="00C871DB">
            <w:pPr>
              <w:jc w:val="both"/>
              <w:rPr>
                <w:bCs/>
                <w:sz w:val="22"/>
                <w:szCs w:val="22"/>
              </w:rPr>
            </w:pPr>
            <w:r w:rsidRPr="00C871DB">
              <w:rPr>
                <w:bCs/>
                <w:sz w:val="22"/>
                <w:szCs w:val="22"/>
              </w:rPr>
              <w:t xml:space="preserve">   - The specifications for VGA In and AV In appear to be outdated as these configurations are rarely used in 2024. Modern video wall controllers typically do not support these inputs, making them impractical for current applications. Could you please explain the rationale behind requiring these outdated inputs?</w:t>
            </w:r>
          </w:p>
          <w:p w14:paraId="3A5F6306" w14:textId="77777777" w:rsidR="00C871DB" w:rsidRPr="00C871DB" w:rsidRDefault="00C871DB" w:rsidP="00C871DB">
            <w:pPr>
              <w:jc w:val="both"/>
              <w:rPr>
                <w:bCs/>
                <w:sz w:val="22"/>
                <w:szCs w:val="22"/>
              </w:rPr>
            </w:pPr>
          </w:p>
          <w:p w14:paraId="7866C21B" w14:textId="77777777" w:rsidR="00C871DB" w:rsidRPr="00C871DB" w:rsidRDefault="00C871DB" w:rsidP="00C871DB">
            <w:pPr>
              <w:jc w:val="both"/>
              <w:rPr>
                <w:bCs/>
                <w:sz w:val="22"/>
                <w:szCs w:val="22"/>
              </w:rPr>
            </w:pPr>
            <w:r w:rsidRPr="00C871DB">
              <w:rPr>
                <w:bCs/>
                <w:sz w:val="22"/>
                <w:szCs w:val="22"/>
              </w:rPr>
              <w:t>2. Audio Specifications:</w:t>
            </w:r>
          </w:p>
          <w:p w14:paraId="1931795A" w14:textId="77777777" w:rsidR="00C871DB" w:rsidRPr="00C871DB" w:rsidRDefault="00C871DB" w:rsidP="00C871DB">
            <w:pPr>
              <w:jc w:val="both"/>
              <w:rPr>
                <w:bCs/>
                <w:sz w:val="22"/>
                <w:szCs w:val="22"/>
              </w:rPr>
            </w:pPr>
            <w:r w:rsidRPr="00C871DB">
              <w:rPr>
                <w:bCs/>
                <w:sz w:val="22"/>
                <w:szCs w:val="22"/>
              </w:rPr>
              <w:t xml:space="preserve">   - The requirement for analog audio in and audio out is perplexing given that the system does not include speakers and there is no mention of audio in the overall specification. In contemporary setups, audio transmission is usually managed through HDMI, which integrates both audio and video. Could you provide an explanation for this requirement?</w:t>
            </w:r>
          </w:p>
          <w:p w14:paraId="1A0928C5" w14:textId="77777777" w:rsidR="00C871DB" w:rsidRPr="00C871DB" w:rsidRDefault="00C871DB" w:rsidP="00C871DB">
            <w:pPr>
              <w:jc w:val="both"/>
              <w:rPr>
                <w:bCs/>
                <w:sz w:val="22"/>
                <w:szCs w:val="22"/>
              </w:rPr>
            </w:pPr>
          </w:p>
          <w:p w14:paraId="6C6DD472" w14:textId="77777777" w:rsidR="00C871DB" w:rsidRPr="00C871DB" w:rsidRDefault="00C871DB" w:rsidP="00C871DB">
            <w:pPr>
              <w:jc w:val="both"/>
              <w:rPr>
                <w:bCs/>
                <w:sz w:val="22"/>
                <w:szCs w:val="22"/>
              </w:rPr>
            </w:pPr>
            <w:r w:rsidRPr="00C871DB">
              <w:rPr>
                <w:bCs/>
                <w:sz w:val="22"/>
                <w:szCs w:val="22"/>
              </w:rPr>
              <w:t>3. Contrast Ratio Requirements:</w:t>
            </w:r>
          </w:p>
          <w:p w14:paraId="4C7C132C" w14:textId="77777777" w:rsidR="00C871DB" w:rsidRPr="00C871DB" w:rsidRDefault="00C871DB" w:rsidP="00C871DB">
            <w:pPr>
              <w:jc w:val="both"/>
              <w:rPr>
                <w:bCs/>
                <w:sz w:val="22"/>
                <w:szCs w:val="22"/>
              </w:rPr>
            </w:pPr>
            <w:r w:rsidRPr="00C871DB">
              <w:rPr>
                <w:bCs/>
                <w:sz w:val="22"/>
                <w:szCs w:val="22"/>
              </w:rPr>
              <w:t xml:space="preserve">   - The specified contrast ratio of 1300:1 seems unusually high compared to typical contrast ratios of 1000:1 to 1200:1 found in most video wall monitors of this type. Higher contrast ratios generally require higher resolution monitors. Could you clarify why such a high contrast ratio is necessary and how it impacts the intended use?</w:t>
            </w:r>
          </w:p>
          <w:p w14:paraId="4EF85F44" w14:textId="77777777" w:rsidR="00C871DB" w:rsidRPr="00C871DB" w:rsidRDefault="00C871DB" w:rsidP="00C871DB">
            <w:pPr>
              <w:jc w:val="both"/>
              <w:rPr>
                <w:bCs/>
                <w:sz w:val="22"/>
                <w:szCs w:val="22"/>
              </w:rPr>
            </w:pPr>
          </w:p>
          <w:p w14:paraId="296B9D34" w14:textId="77777777" w:rsidR="00C871DB" w:rsidRPr="00C871DB" w:rsidRDefault="00C871DB" w:rsidP="00C871DB">
            <w:pPr>
              <w:jc w:val="both"/>
              <w:rPr>
                <w:bCs/>
                <w:sz w:val="22"/>
                <w:szCs w:val="22"/>
              </w:rPr>
            </w:pPr>
            <w:r w:rsidRPr="00C871DB">
              <w:rPr>
                <w:bCs/>
                <w:sz w:val="22"/>
                <w:szCs w:val="22"/>
              </w:rPr>
              <w:t>4. Mounting Specifications:</w:t>
            </w:r>
          </w:p>
          <w:p w14:paraId="207AA424" w14:textId="77777777" w:rsidR="00C871DB" w:rsidRPr="00C871DB" w:rsidRDefault="00C871DB" w:rsidP="00C871DB">
            <w:pPr>
              <w:jc w:val="both"/>
              <w:rPr>
                <w:bCs/>
                <w:sz w:val="22"/>
                <w:szCs w:val="22"/>
              </w:rPr>
            </w:pPr>
            <w:r w:rsidRPr="00C871DB">
              <w:rPr>
                <w:bCs/>
                <w:sz w:val="22"/>
                <w:szCs w:val="22"/>
              </w:rPr>
              <w:t xml:space="preserve">   - There is no mention of the type of mounting brackets or mounting structures required for the video wall. This is a critical aspect for installation and operation. Why has this not been included in the specifications?</w:t>
            </w:r>
          </w:p>
          <w:p w14:paraId="1BF7C129" w14:textId="77777777" w:rsidR="00C871DB" w:rsidRPr="00C871DB" w:rsidRDefault="00C871DB" w:rsidP="00C871DB">
            <w:pPr>
              <w:jc w:val="both"/>
              <w:rPr>
                <w:bCs/>
                <w:sz w:val="22"/>
                <w:szCs w:val="22"/>
              </w:rPr>
            </w:pPr>
          </w:p>
          <w:p w14:paraId="0ABA11B2" w14:textId="77777777" w:rsidR="00C871DB" w:rsidRPr="00C871DB" w:rsidRDefault="00C871DB" w:rsidP="00C871DB">
            <w:pPr>
              <w:jc w:val="both"/>
              <w:rPr>
                <w:bCs/>
                <w:sz w:val="22"/>
                <w:szCs w:val="22"/>
              </w:rPr>
            </w:pPr>
            <w:r w:rsidRPr="00C871DB">
              <w:rPr>
                <w:bCs/>
                <w:sz w:val="22"/>
                <w:szCs w:val="22"/>
              </w:rPr>
              <w:t>5. Connection and Signal Distribution:</w:t>
            </w:r>
          </w:p>
          <w:p w14:paraId="1F459E4D" w14:textId="77777777" w:rsidR="00C871DB" w:rsidRPr="00C871DB" w:rsidRDefault="00C871DB" w:rsidP="00C871DB">
            <w:pPr>
              <w:jc w:val="both"/>
              <w:rPr>
                <w:bCs/>
                <w:sz w:val="22"/>
                <w:szCs w:val="22"/>
              </w:rPr>
            </w:pPr>
            <w:r w:rsidRPr="00C871DB">
              <w:rPr>
                <w:bCs/>
                <w:sz w:val="22"/>
                <w:szCs w:val="22"/>
              </w:rPr>
              <w:t xml:space="preserve">   - DisplayPort daisy chain is a widely used and efficient method for connecting video walls. If this method is intended, it should be clearly specified. Additionally, if DisplayPort daisy chain is used, the DVI signal distributor (Item No. 10) would be redundant and unnecessary. Could you provide clarity on the intended connection method and reconsider the inclusion of the DVI signal distributor?</w:t>
            </w:r>
          </w:p>
          <w:p w14:paraId="4CD6B222" w14:textId="77777777" w:rsidR="00C871DB" w:rsidRPr="00C871DB" w:rsidRDefault="00C871DB" w:rsidP="00C871DB">
            <w:pPr>
              <w:jc w:val="both"/>
              <w:rPr>
                <w:bCs/>
                <w:sz w:val="22"/>
                <w:szCs w:val="22"/>
              </w:rPr>
            </w:pPr>
          </w:p>
          <w:p w14:paraId="61743375" w14:textId="637CAB19" w:rsidR="002A4848" w:rsidRPr="002A4848" w:rsidRDefault="00C871DB" w:rsidP="00C871DB">
            <w:pPr>
              <w:jc w:val="both"/>
              <w:rPr>
                <w:bCs/>
                <w:sz w:val="22"/>
                <w:szCs w:val="22"/>
              </w:rPr>
            </w:pPr>
            <w:r w:rsidRPr="00C871DB">
              <w:rPr>
                <w:bCs/>
                <w:sz w:val="22"/>
                <w:szCs w:val="22"/>
              </w:rPr>
              <w:t xml:space="preserve">6. The inclusion of the ENERGY STAR 6.0 requirement in the tender specifications is problematic and appears to be an unnecessary restriction that limits competition. ENERGY STAR 6.0 is a US-specific standard, not an EU requirement, and does not offer detailed guidelines relevant to the needs of this project. By mandating adherence to this standard, the tender restricts participation to products that may not necessarily align with or reflect the best practices and regulatory frameworks in the EU. A more appropriate approach would be to define minimal energy consumption metrics or equivalent standards that align with EU regulations. This would ensure a broader range of competitive and compliant solutions, </w:t>
            </w:r>
            <w:r w:rsidRPr="00C871DB">
              <w:rPr>
                <w:bCs/>
                <w:sz w:val="22"/>
                <w:szCs w:val="22"/>
              </w:rPr>
              <w:lastRenderedPageBreak/>
              <w:t>fostering innovation and potentially reducing costs.</w:t>
            </w:r>
          </w:p>
        </w:tc>
        <w:tc>
          <w:tcPr>
            <w:tcW w:w="1576" w:type="dxa"/>
            <w:tcBorders>
              <w:top w:val="single" w:sz="4" w:space="0" w:color="auto"/>
              <w:bottom w:val="single" w:sz="4" w:space="0" w:color="auto"/>
            </w:tcBorders>
          </w:tcPr>
          <w:p w14:paraId="235D3996" w14:textId="1B74B5D0" w:rsidR="002D7710" w:rsidRDefault="00AA23EB" w:rsidP="004F574A">
            <w:pPr>
              <w:rPr>
                <w:bCs/>
                <w:sz w:val="22"/>
                <w:szCs w:val="22"/>
              </w:rPr>
            </w:pPr>
            <w:r w:rsidRPr="00F357A4">
              <w:rPr>
                <w:bCs/>
                <w:sz w:val="22"/>
                <w:szCs w:val="22"/>
              </w:rPr>
              <w:lastRenderedPageBreak/>
              <w:t xml:space="preserve">RFB document, </w:t>
            </w:r>
            <w:r w:rsidR="00526690">
              <w:rPr>
                <w:bCs/>
                <w:sz w:val="22"/>
                <w:szCs w:val="22"/>
              </w:rPr>
              <w:t xml:space="preserve">Section VII - </w:t>
            </w:r>
            <w:r w:rsidR="002D7710" w:rsidRPr="002D7710">
              <w:rPr>
                <w:bCs/>
                <w:sz w:val="22"/>
                <w:szCs w:val="22"/>
              </w:rPr>
              <w:t xml:space="preserve">Detailed Technical Specifications </w:t>
            </w:r>
            <w:r w:rsidR="002D7710">
              <w:rPr>
                <w:bCs/>
                <w:sz w:val="22"/>
                <w:szCs w:val="22"/>
              </w:rPr>
              <w:t>– II - TIS - Item no. 9 and</w:t>
            </w:r>
          </w:p>
          <w:p w14:paraId="41E70405" w14:textId="485FEEE9" w:rsidR="004F574A" w:rsidRDefault="002D7710" w:rsidP="004F574A">
            <w:pPr>
              <w:rPr>
                <w:bCs/>
                <w:sz w:val="22"/>
                <w:szCs w:val="22"/>
              </w:rPr>
            </w:pPr>
            <w:r>
              <w:rPr>
                <w:bCs/>
                <w:sz w:val="22"/>
                <w:szCs w:val="22"/>
              </w:rPr>
              <w:t>Price schedule- supply and installation – no. 3, item no.11</w:t>
            </w:r>
          </w:p>
        </w:tc>
        <w:tc>
          <w:tcPr>
            <w:tcW w:w="816" w:type="dxa"/>
            <w:tcBorders>
              <w:top w:val="single" w:sz="4" w:space="0" w:color="auto"/>
              <w:bottom w:val="single" w:sz="4" w:space="0" w:color="auto"/>
            </w:tcBorders>
          </w:tcPr>
          <w:p w14:paraId="5691F899" w14:textId="215E8493" w:rsidR="004F574A" w:rsidRDefault="00AB35CD" w:rsidP="00D73FEA">
            <w:pPr>
              <w:jc w:val="center"/>
              <w:rPr>
                <w:sz w:val="22"/>
                <w:szCs w:val="22"/>
              </w:rPr>
            </w:pPr>
            <w:r>
              <w:rPr>
                <w:sz w:val="22"/>
                <w:szCs w:val="22"/>
              </w:rPr>
              <w:t>7</w:t>
            </w:r>
          </w:p>
        </w:tc>
        <w:tc>
          <w:tcPr>
            <w:tcW w:w="4541" w:type="dxa"/>
            <w:tcBorders>
              <w:top w:val="single" w:sz="4" w:space="0" w:color="auto"/>
              <w:bottom w:val="single" w:sz="4" w:space="0" w:color="auto"/>
            </w:tcBorders>
          </w:tcPr>
          <w:p w14:paraId="4F4AD539" w14:textId="77777777" w:rsidR="004F574A" w:rsidRPr="00383865" w:rsidRDefault="004F574A" w:rsidP="004F574A">
            <w:pPr>
              <w:jc w:val="both"/>
              <w:rPr>
                <w:b/>
                <w:sz w:val="22"/>
                <w:szCs w:val="22"/>
              </w:rPr>
            </w:pPr>
            <w:r w:rsidRPr="00383865">
              <w:rPr>
                <w:b/>
                <w:sz w:val="22"/>
                <w:szCs w:val="22"/>
              </w:rPr>
              <w:t>A:</w:t>
            </w:r>
          </w:p>
          <w:p w14:paraId="6D0E5EDA" w14:textId="77777777" w:rsidR="007B128A" w:rsidRPr="00383865" w:rsidRDefault="007B128A" w:rsidP="007B128A">
            <w:pPr>
              <w:jc w:val="both"/>
              <w:rPr>
                <w:b/>
                <w:sz w:val="22"/>
                <w:szCs w:val="22"/>
              </w:rPr>
            </w:pPr>
          </w:p>
          <w:p w14:paraId="00BB4688" w14:textId="2B8D76AC" w:rsidR="007B128A" w:rsidRPr="00383865" w:rsidRDefault="007B128A" w:rsidP="007B128A">
            <w:pPr>
              <w:jc w:val="both"/>
              <w:rPr>
                <w:bCs/>
                <w:sz w:val="22"/>
                <w:szCs w:val="22"/>
              </w:rPr>
            </w:pPr>
            <w:r w:rsidRPr="00383865">
              <w:rPr>
                <w:b/>
                <w:sz w:val="22"/>
                <w:szCs w:val="22"/>
              </w:rPr>
              <w:t>Please see Amendment 1.</w:t>
            </w:r>
          </w:p>
          <w:p w14:paraId="37C60B87" w14:textId="77777777" w:rsidR="004F574A" w:rsidRPr="00383865" w:rsidRDefault="004F574A" w:rsidP="004F574A">
            <w:pPr>
              <w:jc w:val="both"/>
              <w:rPr>
                <w:bCs/>
                <w:sz w:val="22"/>
                <w:szCs w:val="22"/>
              </w:rPr>
            </w:pPr>
          </w:p>
          <w:p w14:paraId="60278B5D" w14:textId="3C5FA372" w:rsidR="009471DB" w:rsidRPr="00383865" w:rsidRDefault="009471DB" w:rsidP="004F574A">
            <w:pPr>
              <w:jc w:val="both"/>
              <w:rPr>
                <w:bCs/>
                <w:sz w:val="22"/>
                <w:szCs w:val="22"/>
              </w:rPr>
            </w:pPr>
            <w:r w:rsidRPr="00383865">
              <w:rPr>
                <w:bCs/>
                <w:sz w:val="22"/>
                <w:szCs w:val="22"/>
              </w:rPr>
              <w:t>1.</w:t>
            </w:r>
            <w:r w:rsidR="006500D8" w:rsidRPr="00383865">
              <w:rPr>
                <w:bCs/>
                <w:sz w:val="22"/>
                <w:szCs w:val="22"/>
              </w:rPr>
              <w:t xml:space="preserve"> This requirement is removed.</w:t>
            </w:r>
          </w:p>
          <w:p w14:paraId="65A3B199" w14:textId="77777777" w:rsidR="0031313A" w:rsidRPr="00383865" w:rsidRDefault="0031313A" w:rsidP="004F574A">
            <w:pPr>
              <w:jc w:val="both"/>
              <w:rPr>
                <w:bCs/>
                <w:sz w:val="22"/>
                <w:szCs w:val="22"/>
              </w:rPr>
            </w:pPr>
          </w:p>
          <w:p w14:paraId="24D36455" w14:textId="465FD60E" w:rsidR="009471DB" w:rsidRPr="00383865" w:rsidRDefault="009471DB" w:rsidP="004F574A">
            <w:pPr>
              <w:jc w:val="both"/>
              <w:rPr>
                <w:bCs/>
                <w:sz w:val="22"/>
                <w:szCs w:val="22"/>
              </w:rPr>
            </w:pPr>
            <w:r w:rsidRPr="00383865">
              <w:rPr>
                <w:bCs/>
                <w:sz w:val="22"/>
                <w:szCs w:val="22"/>
              </w:rPr>
              <w:t>2.</w:t>
            </w:r>
            <w:r w:rsidR="006500D8" w:rsidRPr="00383865">
              <w:rPr>
                <w:bCs/>
                <w:sz w:val="22"/>
                <w:szCs w:val="22"/>
              </w:rPr>
              <w:t xml:space="preserve"> This requirement is removed.</w:t>
            </w:r>
          </w:p>
          <w:p w14:paraId="50D2E9CA" w14:textId="77777777" w:rsidR="0031313A" w:rsidRPr="00383865" w:rsidRDefault="0031313A" w:rsidP="004F574A">
            <w:pPr>
              <w:jc w:val="both"/>
              <w:rPr>
                <w:bCs/>
                <w:sz w:val="22"/>
                <w:szCs w:val="22"/>
              </w:rPr>
            </w:pPr>
          </w:p>
          <w:p w14:paraId="3F72214E" w14:textId="69BE9E7C" w:rsidR="009471DB" w:rsidRPr="00383865" w:rsidRDefault="009471DB" w:rsidP="004F574A">
            <w:pPr>
              <w:jc w:val="both"/>
              <w:rPr>
                <w:bCs/>
                <w:sz w:val="22"/>
                <w:szCs w:val="22"/>
              </w:rPr>
            </w:pPr>
            <w:r w:rsidRPr="00383865">
              <w:rPr>
                <w:bCs/>
                <w:sz w:val="22"/>
                <w:szCs w:val="22"/>
              </w:rPr>
              <w:t>3.</w:t>
            </w:r>
            <w:r w:rsidR="006500D8" w:rsidRPr="00383865">
              <w:rPr>
                <w:bCs/>
                <w:sz w:val="22"/>
                <w:szCs w:val="22"/>
              </w:rPr>
              <w:t xml:space="preserve"> Contrast ratio is changed to </w:t>
            </w:r>
            <w:r w:rsidR="006500D8" w:rsidRPr="00383865">
              <w:rPr>
                <w:b/>
                <w:sz w:val="22"/>
                <w:szCs w:val="22"/>
              </w:rPr>
              <w:t>min.</w:t>
            </w:r>
            <w:r w:rsidR="006500D8" w:rsidRPr="00383865">
              <w:rPr>
                <w:bCs/>
                <w:sz w:val="22"/>
                <w:szCs w:val="22"/>
              </w:rPr>
              <w:t xml:space="preserve"> 1000:1</w:t>
            </w:r>
          </w:p>
          <w:p w14:paraId="6679CD1C" w14:textId="77777777" w:rsidR="0031313A" w:rsidRPr="00383865" w:rsidRDefault="0031313A" w:rsidP="004F574A">
            <w:pPr>
              <w:jc w:val="both"/>
              <w:rPr>
                <w:bCs/>
                <w:sz w:val="22"/>
                <w:szCs w:val="22"/>
              </w:rPr>
            </w:pPr>
          </w:p>
          <w:p w14:paraId="0FBE12CD" w14:textId="187BF52F" w:rsidR="009471DB" w:rsidRPr="00383865" w:rsidRDefault="009471DB" w:rsidP="004F574A">
            <w:pPr>
              <w:jc w:val="both"/>
              <w:rPr>
                <w:bCs/>
                <w:sz w:val="22"/>
                <w:szCs w:val="22"/>
              </w:rPr>
            </w:pPr>
            <w:r w:rsidRPr="00383865">
              <w:rPr>
                <w:bCs/>
                <w:sz w:val="22"/>
                <w:szCs w:val="22"/>
              </w:rPr>
              <w:t>4.</w:t>
            </w:r>
            <w:r w:rsidR="006500D8" w:rsidRPr="00383865">
              <w:rPr>
                <w:bCs/>
                <w:sz w:val="22"/>
                <w:szCs w:val="22"/>
              </w:rPr>
              <w:t xml:space="preserve"> Most products of this type of monitor use a universal VESA™ Standard Mount Interface (which depending on the manufacturer may only have a different dimension) and therefore is not specified</w:t>
            </w:r>
            <w:r w:rsidR="00B26D38" w:rsidRPr="00383865">
              <w:rPr>
                <w:bCs/>
                <w:sz w:val="22"/>
                <w:szCs w:val="22"/>
              </w:rPr>
              <w:t>. F</w:t>
            </w:r>
            <w:r w:rsidR="006500D8" w:rsidRPr="00383865">
              <w:rPr>
                <w:bCs/>
                <w:sz w:val="22"/>
                <w:szCs w:val="22"/>
              </w:rPr>
              <w:t xml:space="preserve">urther </w:t>
            </w:r>
            <w:r w:rsidR="00B26D38" w:rsidRPr="00383865">
              <w:rPr>
                <w:bCs/>
                <w:sz w:val="22"/>
                <w:szCs w:val="22"/>
              </w:rPr>
              <w:t xml:space="preserve">in </w:t>
            </w:r>
            <w:proofErr w:type="gramStart"/>
            <w:r w:rsidR="00B26D38" w:rsidRPr="00383865">
              <w:rPr>
                <w:bCs/>
                <w:sz w:val="22"/>
                <w:szCs w:val="22"/>
              </w:rPr>
              <w:t>Price</w:t>
            </w:r>
            <w:proofErr w:type="gramEnd"/>
            <w:r w:rsidR="00B26D38" w:rsidRPr="00383865">
              <w:rPr>
                <w:bCs/>
                <w:sz w:val="22"/>
                <w:szCs w:val="22"/>
              </w:rPr>
              <w:t xml:space="preserve"> </w:t>
            </w:r>
            <w:r w:rsidR="00DC2B9E" w:rsidRPr="00383865">
              <w:rPr>
                <w:bCs/>
                <w:sz w:val="22"/>
                <w:szCs w:val="22"/>
              </w:rPr>
              <w:t>S</w:t>
            </w:r>
            <w:r w:rsidR="00B26D38" w:rsidRPr="00383865">
              <w:rPr>
                <w:bCs/>
                <w:sz w:val="22"/>
                <w:szCs w:val="22"/>
              </w:rPr>
              <w:t>chedule for t</w:t>
            </w:r>
            <w:r w:rsidR="006500D8" w:rsidRPr="00383865">
              <w:rPr>
                <w:bCs/>
                <w:sz w:val="22"/>
                <w:szCs w:val="22"/>
              </w:rPr>
              <w:t>his position</w:t>
            </w:r>
            <w:r w:rsidR="00B26D38" w:rsidRPr="00383865">
              <w:rPr>
                <w:bCs/>
                <w:sz w:val="22"/>
                <w:szCs w:val="22"/>
              </w:rPr>
              <w:t xml:space="preserve"> (and for all others)</w:t>
            </w:r>
            <w:r w:rsidR="006500D8" w:rsidRPr="00383865">
              <w:rPr>
                <w:bCs/>
                <w:sz w:val="22"/>
                <w:szCs w:val="22"/>
              </w:rPr>
              <w:t xml:space="preserve"> the title includes supply</w:t>
            </w:r>
            <w:r w:rsidR="00B26D38" w:rsidRPr="00383865">
              <w:rPr>
                <w:bCs/>
                <w:sz w:val="22"/>
                <w:szCs w:val="22"/>
              </w:rPr>
              <w:t xml:space="preserve"> and</w:t>
            </w:r>
            <w:r w:rsidR="006500D8" w:rsidRPr="00383865">
              <w:rPr>
                <w:bCs/>
                <w:sz w:val="22"/>
                <w:szCs w:val="22"/>
              </w:rPr>
              <w:t xml:space="preserve"> </w:t>
            </w:r>
            <w:r w:rsidR="00B26D38" w:rsidRPr="00383865">
              <w:rPr>
                <w:bCs/>
                <w:sz w:val="22"/>
                <w:szCs w:val="22"/>
              </w:rPr>
              <w:t>delivery</w:t>
            </w:r>
            <w:r w:rsidR="006500D8" w:rsidRPr="00383865">
              <w:rPr>
                <w:bCs/>
                <w:sz w:val="22"/>
                <w:szCs w:val="22"/>
              </w:rPr>
              <w:t xml:space="preserve"> and </w:t>
            </w:r>
            <w:r w:rsidR="00B26D38" w:rsidRPr="00383865">
              <w:rPr>
                <w:bCs/>
                <w:sz w:val="22"/>
                <w:szCs w:val="22"/>
              </w:rPr>
              <w:t>installation</w:t>
            </w:r>
            <w:r w:rsidR="006500D8" w:rsidRPr="00383865">
              <w:rPr>
                <w:bCs/>
                <w:sz w:val="22"/>
                <w:szCs w:val="22"/>
              </w:rPr>
              <w:t>.</w:t>
            </w:r>
            <w:r w:rsidR="00B26D38" w:rsidRPr="00383865">
              <w:rPr>
                <w:bCs/>
                <w:sz w:val="22"/>
                <w:szCs w:val="22"/>
              </w:rPr>
              <w:t xml:space="preserve"> The bidder choice is how will successfully mount, install and put in operation the video wall</w:t>
            </w:r>
            <w:r w:rsidR="00DC2B9E" w:rsidRPr="00383865">
              <w:rPr>
                <w:bCs/>
                <w:sz w:val="22"/>
                <w:szCs w:val="22"/>
              </w:rPr>
              <w:t>.</w:t>
            </w:r>
            <w:r w:rsidR="00B26D38" w:rsidRPr="00383865">
              <w:rPr>
                <w:bCs/>
                <w:sz w:val="22"/>
                <w:szCs w:val="22"/>
              </w:rPr>
              <w:t xml:space="preserve"> </w:t>
            </w:r>
          </w:p>
          <w:p w14:paraId="7F4628F8" w14:textId="77777777" w:rsidR="0031313A" w:rsidRPr="00383865" w:rsidRDefault="0031313A" w:rsidP="0031313A">
            <w:pPr>
              <w:jc w:val="both"/>
              <w:rPr>
                <w:bCs/>
                <w:sz w:val="22"/>
                <w:szCs w:val="22"/>
              </w:rPr>
            </w:pPr>
          </w:p>
          <w:p w14:paraId="07E933FC" w14:textId="53E1249B" w:rsidR="0031313A" w:rsidRPr="00383865" w:rsidRDefault="009471DB" w:rsidP="0031313A">
            <w:pPr>
              <w:jc w:val="both"/>
              <w:rPr>
                <w:bCs/>
                <w:sz w:val="22"/>
                <w:szCs w:val="22"/>
              </w:rPr>
            </w:pPr>
            <w:r w:rsidRPr="00383865">
              <w:rPr>
                <w:bCs/>
                <w:sz w:val="22"/>
                <w:szCs w:val="22"/>
              </w:rPr>
              <w:t>5.</w:t>
            </w:r>
          </w:p>
          <w:p w14:paraId="768E799A" w14:textId="2902519D" w:rsidR="0031313A" w:rsidRPr="00383865" w:rsidRDefault="0031313A" w:rsidP="0031313A">
            <w:pPr>
              <w:jc w:val="both"/>
              <w:rPr>
                <w:bCs/>
                <w:sz w:val="22"/>
                <w:szCs w:val="22"/>
              </w:rPr>
            </w:pPr>
            <w:r w:rsidRPr="00383865">
              <w:rPr>
                <w:bCs/>
                <w:sz w:val="22"/>
                <w:szCs w:val="22"/>
              </w:rPr>
              <w:t>- Different configuration may be offered but based on fulfilling the required functionality.</w:t>
            </w:r>
          </w:p>
          <w:p w14:paraId="52DBF943" w14:textId="77777777" w:rsidR="0031313A" w:rsidRPr="00383865" w:rsidRDefault="0031313A" w:rsidP="0031313A">
            <w:pPr>
              <w:jc w:val="both"/>
              <w:rPr>
                <w:bCs/>
                <w:sz w:val="22"/>
                <w:szCs w:val="22"/>
              </w:rPr>
            </w:pPr>
            <w:r w:rsidRPr="00383865">
              <w:rPr>
                <w:bCs/>
                <w:sz w:val="22"/>
                <w:szCs w:val="22"/>
              </w:rPr>
              <w:t xml:space="preserve">It is important that 4 signals should be split on TCC </w:t>
            </w:r>
            <w:proofErr w:type="spellStart"/>
            <w:r w:rsidRPr="00383865">
              <w:rPr>
                <w:bCs/>
                <w:sz w:val="22"/>
                <w:szCs w:val="22"/>
              </w:rPr>
              <w:t>Negotino</w:t>
            </w:r>
            <w:proofErr w:type="spellEnd"/>
            <w:r w:rsidRPr="00383865">
              <w:rPr>
                <w:bCs/>
                <w:sz w:val="22"/>
                <w:szCs w:val="22"/>
              </w:rPr>
              <w:t xml:space="preserve"> (South) and 8 signals on TCC </w:t>
            </w:r>
            <w:proofErr w:type="spellStart"/>
            <w:r w:rsidRPr="00383865">
              <w:rPr>
                <w:bCs/>
                <w:sz w:val="22"/>
                <w:szCs w:val="22"/>
              </w:rPr>
              <w:t>Petrovec</w:t>
            </w:r>
            <w:proofErr w:type="spellEnd"/>
            <w:r w:rsidRPr="00383865">
              <w:rPr>
                <w:bCs/>
                <w:sz w:val="22"/>
                <w:szCs w:val="22"/>
              </w:rPr>
              <w:t xml:space="preserve"> (North), in accordance with the number of monitors for the Video wall.</w:t>
            </w:r>
          </w:p>
          <w:p w14:paraId="5BF663F8" w14:textId="77777777" w:rsidR="0031313A" w:rsidRPr="00383865" w:rsidRDefault="0031313A" w:rsidP="0031313A">
            <w:pPr>
              <w:jc w:val="both"/>
              <w:rPr>
                <w:bCs/>
                <w:sz w:val="22"/>
                <w:szCs w:val="22"/>
              </w:rPr>
            </w:pPr>
          </w:p>
          <w:p w14:paraId="1665F8C3" w14:textId="77777777" w:rsidR="0031313A" w:rsidRPr="00383865" w:rsidRDefault="0031313A" w:rsidP="0031313A">
            <w:pPr>
              <w:jc w:val="both"/>
              <w:rPr>
                <w:bCs/>
                <w:sz w:val="22"/>
                <w:szCs w:val="22"/>
              </w:rPr>
            </w:pPr>
            <w:r w:rsidRPr="00383865">
              <w:rPr>
                <w:bCs/>
                <w:sz w:val="22"/>
                <w:szCs w:val="22"/>
              </w:rPr>
              <w:t>-The DVI video signal distributor serves to split the signal between the output of the video player computer and the input of the video wall controller. The split signal goes to the video wall controller and directly to the monitor. Its purpose is that in the event of a video controller failure, it is still possible to display images from the cameras on the monitor.</w:t>
            </w:r>
          </w:p>
          <w:p w14:paraId="6105183F" w14:textId="77777777" w:rsidR="0031313A" w:rsidRPr="00383865" w:rsidRDefault="0031313A" w:rsidP="0031313A">
            <w:pPr>
              <w:jc w:val="both"/>
              <w:rPr>
                <w:bCs/>
                <w:sz w:val="22"/>
                <w:szCs w:val="22"/>
              </w:rPr>
            </w:pPr>
          </w:p>
          <w:p w14:paraId="347740F1" w14:textId="1B8006B3" w:rsidR="009471DB" w:rsidRPr="00383865" w:rsidRDefault="0031313A" w:rsidP="0031313A">
            <w:pPr>
              <w:jc w:val="both"/>
              <w:rPr>
                <w:bCs/>
                <w:sz w:val="22"/>
                <w:szCs w:val="22"/>
              </w:rPr>
            </w:pPr>
            <w:r w:rsidRPr="00383865">
              <w:rPr>
                <w:bCs/>
                <w:sz w:val="22"/>
                <w:szCs w:val="22"/>
              </w:rPr>
              <w:t xml:space="preserve">- It is acceptable to offer different connections, but </w:t>
            </w:r>
            <w:proofErr w:type="gramStart"/>
            <w:r w:rsidRPr="00383865">
              <w:rPr>
                <w:bCs/>
                <w:sz w:val="22"/>
                <w:szCs w:val="22"/>
              </w:rPr>
              <w:t>in the event that</w:t>
            </w:r>
            <w:proofErr w:type="gramEnd"/>
            <w:r w:rsidRPr="00383865">
              <w:rPr>
                <w:bCs/>
                <w:sz w:val="22"/>
                <w:szCs w:val="22"/>
              </w:rPr>
              <w:t xml:space="preserve"> a solution of graphics cards with Display port or HDMI is offered, then the video splitter (distributor) will be Display port or HDMI and not DVI.</w:t>
            </w:r>
          </w:p>
          <w:p w14:paraId="14C6B717" w14:textId="77777777" w:rsidR="0031313A" w:rsidRPr="00383865" w:rsidRDefault="0031313A" w:rsidP="0031313A">
            <w:pPr>
              <w:jc w:val="both"/>
              <w:rPr>
                <w:bCs/>
                <w:sz w:val="22"/>
                <w:szCs w:val="22"/>
              </w:rPr>
            </w:pPr>
          </w:p>
          <w:p w14:paraId="38FAFC0B" w14:textId="7612AAE8" w:rsidR="009471DB" w:rsidRPr="00383865" w:rsidRDefault="009471DB" w:rsidP="004F574A">
            <w:pPr>
              <w:jc w:val="both"/>
              <w:rPr>
                <w:b/>
                <w:sz w:val="22"/>
                <w:szCs w:val="22"/>
              </w:rPr>
            </w:pPr>
            <w:r w:rsidRPr="00383865">
              <w:rPr>
                <w:bCs/>
                <w:sz w:val="22"/>
                <w:szCs w:val="22"/>
              </w:rPr>
              <w:t>6. This requirement is removed.</w:t>
            </w:r>
          </w:p>
        </w:tc>
        <w:tc>
          <w:tcPr>
            <w:tcW w:w="1576" w:type="dxa"/>
            <w:tcBorders>
              <w:top w:val="single" w:sz="4" w:space="0" w:color="auto"/>
              <w:bottom w:val="single" w:sz="4" w:space="0" w:color="auto"/>
            </w:tcBorders>
          </w:tcPr>
          <w:p w14:paraId="0FA41282" w14:textId="6B1C2729" w:rsidR="00554E2F" w:rsidRPr="00383865" w:rsidRDefault="00554E2F" w:rsidP="004F574A">
            <w:pPr>
              <w:rPr>
                <w:sz w:val="22"/>
                <w:szCs w:val="22"/>
              </w:rPr>
            </w:pPr>
            <w:r w:rsidRPr="00383865">
              <w:rPr>
                <w:sz w:val="22"/>
                <w:szCs w:val="22"/>
              </w:rPr>
              <w:lastRenderedPageBreak/>
              <w:t>Amendment</w:t>
            </w:r>
          </w:p>
        </w:tc>
      </w:tr>
      <w:tr w:rsidR="00C871DB" w:rsidRPr="005B056B" w14:paraId="384A2F0C" w14:textId="77777777" w:rsidTr="003E7D71">
        <w:trPr>
          <w:trHeight w:val="558"/>
        </w:trPr>
        <w:tc>
          <w:tcPr>
            <w:tcW w:w="669" w:type="dxa"/>
            <w:tcBorders>
              <w:top w:val="single" w:sz="4" w:space="0" w:color="auto"/>
              <w:bottom w:val="single" w:sz="4" w:space="0" w:color="auto"/>
            </w:tcBorders>
          </w:tcPr>
          <w:p w14:paraId="73AFB6B5" w14:textId="62929843" w:rsidR="00C871DB" w:rsidRDefault="00C871DB" w:rsidP="00C871DB">
            <w:pPr>
              <w:jc w:val="center"/>
              <w:rPr>
                <w:sz w:val="22"/>
                <w:szCs w:val="22"/>
              </w:rPr>
            </w:pPr>
            <w:r>
              <w:rPr>
                <w:sz w:val="22"/>
                <w:szCs w:val="22"/>
              </w:rPr>
              <w:lastRenderedPageBreak/>
              <w:t>8</w:t>
            </w:r>
          </w:p>
        </w:tc>
        <w:tc>
          <w:tcPr>
            <w:tcW w:w="4430" w:type="dxa"/>
            <w:tcBorders>
              <w:top w:val="single" w:sz="4" w:space="0" w:color="auto"/>
              <w:bottom w:val="single" w:sz="4" w:space="0" w:color="auto"/>
            </w:tcBorders>
          </w:tcPr>
          <w:p w14:paraId="402A792C" w14:textId="77777777" w:rsidR="00C871DB" w:rsidRPr="0015307A" w:rsidRDefault="00C871DB" w:rsidP="00C871DB">
            <w:pPr>
              <w:jc w:val="both"/>
              <w:rPr>
                <w:b/>
                <w:sz w:val="22"/>
                <w:szCs w:val="22"/>
              </w:rPr>
            </w:pPr>
            <w:r w:rsidRPr="0015307A">
              <w:rPr>
                <w:b/>
                <w:sz w:val="22"/>
                <w:szCs w:val="22"/>
              </w:rPr>
              <w:t>Q:</w:t>
            </w:r>
          </w:p>
          <w:p w14:paraId="4A1FCBE3" w14:textId="056100FF" w:rsidR="00C871DB" w:rsidRPr="00C871DB" w:rsidRDefault="00C871DB" w:rsidP="00C871DB">
            <w:pPr>
              <w:jc w:val="both"/>
              <w:rPr>
                <w:bCs/>
                <w:sz w:val="22"/>
                <w:szCs w:val="22"/>
              </w:rPr>
            </w:pPr>
            <w:r>
              <w:rPr>
                <w:bCs/>
                <w:sz w:val="22"/>
                <w:szCs w:val="22"/>
              </w:rPr>
              <w:t xml:space="preserve">1. </w:t>
            </w:r>
            <w:r w:rsidRPr="00C871DB">
              <w:rPr>
                <w:bCs/>
                <w:sz w:val="22"/>
                <w:szCs w:val="22"/>
              </w:rPr>
              <w:t xml:space="preserve">Please confirm that the project(s) used to satisfy the minimum experience requirement under p.4.2(a) can also be used for the experience criterion under ITB </w:t>
            </w:r>
            <w:proofErr w:type="gramStart"/>
            <w:r w:rsidRPr="00C871DB">
              <w:rPr>
                <w:bCs/>
                <w:sz w:val="22"/>
                <w:szCs w:val="22"/>
              </w:rPr>
              <w:t>35.2;</w:t>
            </w:r>
            <w:proofErr w:type="gramEnd"/>
          </w:p>
          <w:p w14:paraId="37012827" w14:textId="5B8DB6A7" w:rsidR="00C871DB" w:rsidRPr="002A4848" w:rsidRDefault="00C871DB" w:rsidP="00C871DB">
            <w:pPr>
              <w:jc w:val="both"/>
              <w:rPr>
                <w:bCs/>
                <w:sz w:val="22"/>
                <w:szCs w:val="22"/>
              </w:rPr>
            </w:pPr>
          </w:p>
        </w:tc>
        <w:tc>
          <w:tcPr>
            <w:tcW w:w="1576" w:type="dxa"/>
            <w:tcBorders>
              <w:top w:val="single" w:sz="4" w:space="0" w:color="auto"/>
              <w:bottom w:val="single" w:sz="4" w:space="0" w:color="auto"/>
            </w:tcBorders>
          </w:tcPr>
          <w:p w14:paraId="426E374F" w14:textId="3A95ACD6" w:rsidR="00C871DB" w:rsidRDefault="008C7B3A" w:rsidP="00C871DB">
            <w:pPr>
              <w:rPr>
                <w:bCs/>
                <w:sz w:val="22"/>
                <w:szCs w:val="22"/>
              </w:rPr>
            </w:pPr>
            <w:r w:rsidRPr="00F357A4">
              <w:rPr>
                <w:bCs/>
                <w:sz w:val="22"/>
                <w:szCs w:val="22"/>
              </w:rPr>
              <w:t xml:space="preserve">RFB document, </w:t>
            </w:r>
            <w:r w:rsidR="00C871DB" w:rsidRPr="00C871DB">
              <w:rPr>
                <w:bCs/>
                <w:sz w:val="22"/>
                <w:szCs w:val="22"/>
              </w:rPr>
              <w:t xml:space="preserve">Section II – </w:t>
            </w:r>
            <w:r>
              <w:rPr>
                <w:bCs/>
                <w:sz w:val="22"/>
                <w:szCs w:val="22"/>
              </w:rPr>
              <w:t xml:space="preserve">Bid Data Sheet – ITB 35.2 and Section III - </w:t>
            </w:r>
            <w:r w:rsidR="00C871DB" w:rsidRPr="00C871DB">
              <w:rPr>
                <w:bCs/>
                <w:sz w:val="22"/>
                <w:szCs w:val="22"/>
              </w:rPr>
              <w:t>Evaluation and Qualification Criteria</w:t>
            </w:r>
            <w:r>
              <w:rPr>
                <w:bCs/>
                <w:sz w:val="22"/>
                <w:szCs w:val="22"/>
              </w:rPr>
              <w:t>, 4. Experience – 4.2(a) Specific Experience</w:t>
            </w:r>
          </w:p>
        </w:tc>
        <w:tc>
          <w:tcPr>
            <w:tcW w:w="816" w:type="dxa"/>
            <w:tcBorders>
              <w:top w:val="single" w:sz="4" w:space="0" w:color="auto"/>
              <w:bottom w:val="single" w:sz="4" w:space="0" w:color="auto"/>
            </w:tcBorders>
          </w:tcPr>
          <w:p w14:paraId="194CB50F" w14:textId="64F3529A" w:rsidR="00C871DB" w:rsidRDefault="00C871DB" w:rsidP="00C871DB">
            <w:pPr>
              <w:jc w:val="center"/>
              <w:rPr>
                <w:sz w:val="22"/>
                <w:szCs w:val="22"/>
              </w:rPr>
            </w:pPr>
            <w:r>
              <w:rPr>
                <w:sz w:val="22"/>
                <w:szCs w:val="22"/>
              </w:rPr>
              <w:t>8</w:t>
            </w:r>
          </w:p>
        </w:tc>
        <w:tc>
          <w:tcPr>
            <w:tcW w:w="4541" w:type="dxa"/>
            <w:tcBorders>
              <w:top w:val="single" w:sz="4" w:space="0" w:color="auto"/>
              <w:bottom w:val="single" w:sz="4" w:space="0" w:color="auto"/>
            </w:tcBorders>
          </w:tcPr>
          <w:p w14:paraId="4BBEFFC7" w14:textId="77777777" w:rsidR="00C871DB" w:rsidRPr="0015307A" w:rsidRDefault="00C871DB" w:rsidP="00C871DB">
            <w:pPr>
              <w:jc w:val="both"/>
              <w:rPr>
                <w:b/>
                <w:sz w:val="22"/>
                <w:szCs w:val="22"/>
              </w:rPr>
            </w:pPr>
            <w:r w:rsidRPr="0015307A">
              <w:rPr>
                <w:b/>
                <w:sz w:val="22"/>
                <w:szCs w:val="22"/>
              </w:rPr>
              <w:t>A:</w:t>
            </w:r>
          </w:p>
          <w:p w14:paraId="0F754AF2" w14:textId="4835357F" w:rsidR="00CE722C" w:rsidRPr="00BD63BC" w:rsidRDefault="00CE722C" w:rsidP="00CE722C">
            <w:pPr>
              <w:jc w:val="both"/>
              <w:rPr>
                <w:bCs/>
                <w:sz w:val="22"/>
                <w:szCs w:val="22"/>
              </w:rPr>
            </w:pPr>
            <w:r w:rsidRPr="00BD63BC">
              <w:rPr>
                <w:bCs/>
                <w:sz w:val="22"/>
                <w:szCs w:val="22"/>
              </w:rPr>
              <w:t xml:space="preserve">Yes, the same projects will be </w:t>
            </w:r>
            <w:r w:rsidR="00BD63BC">
              <w:rPr>
                <w:bCs/>
                <w:sz w:val="22"/>
                <w:szCs w:val="22"/>
              </w:rPr>
              <w:t>considered</w:t>
            </w:r>
            <w:r w:rsidRPr="00BD63BC">
              <w:rPr>
                <w:bCs/>
                <w:sz w:val="22"/>
                <w:szCs w:val="22"/>
              </w:rPr>
              <w:t xml:space="preserve"> for Evaluation</w:t>
            </w:r>
            <w:r w:rsidRPr="00BD63BC">
              <w:rPr>
                <w:sz w:val="22"/>
                <w:szCs w:val="22"/>
              </w:rPr>
              <w:t xml:space="preserve"> of the Technical Factor: </w:t>
            </w:r>
            <w:r w:rsidRPr="00BD63BC">
              <w:rPr>
                <w:bCs/>
                <w:sz w:val="22"/>
                <w:szCs w:val="22"/>
              </w:rPr>
              <w:t>Experience</w:t>
            </w:r>
            <w:r w:rsidR="00E663F8" w:rsidRPr="00BD63BC">
              <w:rPr>
                <w:bCs/>
                <w:sz w:val="22"/>
                <w:szCs w:val="22"/>
              </w:rPr>
              <w:t>.</w:t>
            </w:r>
            <w:r w:rsidRPr="00BD63BC">
              <w:rPr>
                <w:bCs/>
                <w:sz w:val="22"/>
                <w:szCs w:val="22"/>
              </w:rPr>
              <w:t xml:space="preserve"> </w:t>
            </w:r>
          </w:p>
          <w:p w14:paraId="4E8EF5A0" w14:textId="77777777" w:rsidR="00CE722C" w:rsidRPr="00BD63BC" w:rsidRDefault="00CE722C" w:rsidP="00CE722C">
            <w:pPr>
              <w:jc w:val="both"/>
              <w:rPr>
                <w:bCs/>
                <w:sz w:val="22"/>
                <w:szCs w:val="22"/>
              </w:rPr>
            </w:pPr>
          </w:p>
          <w:p w14:paraId="2ECAAE62" w14:textId="26635F93" w:rsidR="00C871DB" w:rsidRPr="00C871DB" w:rsidRDefault="00CE722C" w:rsidP="00CE722C">
            <w:pPr>
              <w:jc w:val="both"/>
              <w:rPr>
                <w:bCs/>
                <w:sz w:val="22"/>
                <w:szCs w:val="22"/>
              </w:rPr>
            </w:pPr>
            <w:r>
              <w:rPr>
                <w:bCs/>
                <w:sz w:val="22"/>
                <w:szCs w:val="22"/>
              </w:rPr>
              <w:t xml:space="preserve">Experience </w:t>
            </w:r>
            <w:r w:rsidRPr="00CE722C">
              <w:rPr>
                <w:bCs/>
                <w:sz w:val="22"/>
                <w:szCs w:val="22"/>
              </w:rPr>
              <w:t>of the single bidder or JV in successfully implementing similar ITS Contracts where similarity is stated in Section III- 2. Qualification – 4.2(a) - Specific Experience</w:t>
            </w:r>
            <w:r>
              <w:rPr>
                <w:bCs/>
                <w:sz w:val="22"/>
                <w:szCs w:val="22"/>
              </w:rPr>
              <w:t xml:space="preserve"> (</w:t>
            </w:r>
            <w:r w:rsidRPr="00CE722C">
              <w:rPr>
                <w:bCs/>
                <w:sz w:val="22"/>
                <w:szCs w:val="22"/>
              </w:rPr>
              <w:t>based on official final acceptance certificates issued by the customers/institutions and/or reference letter</w:t>
            </w:r>
            <w:r>
              <w:rPr>
                <w:bCs/>
                <w:sz w:val="22"/>
                <w:szCs w:val="22"/>
              </w:rPr>
              <w:t xml:space="preserve"> - the Bidder should provide them</w:t>
            </w:r>
            <w:r w:rsidR="00BD63BC">
              <w:rPr>
                <w:bCs/>
                <w:sz w:val="22"/>
                <w:szCs w:val="22"/>
              </w:rPr>
              <w:t>)</w:t>
            </w:r>
            <w:r>
              <w:rPr>
                <w:bCs/>
                <w:sz w:val="22"/>
                <w:szCs w:val="22"/>
              </w:rPr>
              <w:t xml:space="preserve">. </w:t>
            </w:r>
            <w:r w:rsidRPr="00CE722C">
              <w:rPr>
                <w:bCs/>
                <w:sz w:val="22"/>
                <w:szCs w:val="22"/>
              </w:rPr>
              <w:t xml:space="preserve"> </w:t>
            </w:r>
          </w:p>
        </w:tc>
        <w:tc>
          <w:tcPr>
            <w:tcW w:w="1576" w:type="dxa"/>
            <w:tcBorders>
              <w:top w:val="single" w:sz="4" w:space="0" w:color="auto"/>
              <w:bottom w:val="single" w:sz="4" w:space="0" w:color="auto"/>
            </w:tcBorders>
          </w:tcPr>
          <w:p w14:paraId="3090A657" w14:textId="297E536A" w:rsidR="00C871DB" w:rsidRPr="005B056B" w:rsidRDefault="00C871DB" w:rsidP="00C871DB">
            <w:pPr>
              <w:rPr>
                <w:sz w:val="22"/>
                <w:szCs w:val="22"/>
              </w:rPr>
            </w:pPr>
            <w:r w:rsidRPr="005B056B">
              <w:rPr>
                <w:sz w:val="22"/>
                <w:szCs w:val="22"/>
              </w:rPr>
              <w:t>Clarification</w:t>
            </w:r>
          </w:p>
        </w:tc>
      </w:tr>
      <w:tr w:rsidR="0096210A" w:rsidRPr="005B056B" w14:paraId="160528D8" w14:textId="77777777" w:rsidTr="003E7D71">
        <w:trPr>
          <w:trHeight w:val="558"/>
        </w:trPr>
        <w:tc>
          <w:tcPr>
            <w:tcW w:w="669" w:type="dxa"/>
            <w:tcBorders>
              <w:top w:val="single" w:sz="4" w:space="0" w:color="auto"/>
              <w:bottom w:val="single" w:sz="4" w:space="0" w:color="auto"/>
            </w:tcBorders>
          </w:tcPr>
          <w:p w14:paraId="41C6D25F" w14:textId="0E39F32A" w:rsidR="0096210A" w:rsidRDefault="0096210A" w:rsidP="0096210A">
            <w:pPr>
              <w:jc w:val="center"/>
              <w:rPr>
                <w:sz w:val="22"/>
                <w:szCs w:val="22"/>
              </w:rPr>
            </w:pPr>
            <w:r>
              <w:rPr>
                <w:sz w:val="22"/>
                <w:szCs w:val="22"/>
                <w:lang w:val="mk-MK"/>
              </w:rPr>
              <w:t>9</w:t>
            </w:r>
          </w:p>
        </w:tc>
        <w:tc>
          <w:tcPr>
            <w:tcW w:w="4430" w:type="dxa"/>
            <w:tcBorders>
              <w:top w:val="single" w:sz="4" w:space="0" w:color="auto"/>
              <w:bottom w:val="single" w:sz="4" w:space="0" w:color="auto"/>
            </w:tcBorders>
          </w:tcPr>
          <w:p w14:paraId="66C65683" w14:textId="77777777" w:rsidR="0096210A" w:rsidRDefault="0096210A" w:rsidP="0096210A">
            <w:pPr>
              <w:jc w:val="both"/>
              <w:rPr>
                <w:b/>
                <w:sz w:val="22"/>
                <w:szCs w:val="22"/>
              </w:rPr>
            </w:pPr>
            <w:r>
              <w:rPr>
                <w:b/>
                <w:sz w:val="22"/>
                <w:szCs w:val="22"/>
              </w:rPr>
              <w:t>Q:</w:t>
            </w:r>
          </w:p>
          <w:p w14:paraId="66A50E3D" w14:textId="77777777" w:rsidR="0096210A" w:rsidRPr="00C871DB" w:rsidRDefault="0096210A" w:rsidP="0096210A">
            <w:pPr>
              <w:jc w:val="both"/>
              <w:rPr>
                <w:bCs/>
                <w:sz w:val="22"/>
                <w:szCs w:val="22"/>
              </w:rPr>
            </w:pPr>
            <w:r>
              <w:rPr>
                <w:bCs/>
                <w:sz w:val="22"/>
                <w:szCs w:val="22"/>
              </w:rPr>
              <w:t xml:space="preserve">2. </w:t>
            </w:r>
            <w:r w:rsidRPr="00C871DB">
              <w:rPr>
                <w:bCs/>
                <w:sz w:val="22"/>
                <w:szCs w:val="22"/>
              </w:rPr>
              <w:t xml:space="preserve">Please clarify if, for the purposes of minimum experience under Section III point 4.2(a), “experience within the last five years starting from 1st January 2019” means projects (a) started on or after January 1, </w:t>
            </w:r>
            <w:proofErr w:type="gramStart"/>
            <w:r w:rsidRPr="00C871DB">
              <w:rPr>
                <w:bCs/>
                <w:sz w:val="22"/>
                <w:szCs w:val="22"/>
              </w:rPr>
              <w:t>2019</w:t>
            </w:r>
            <w:proofErr w:type="gramEnd"/>
            <w:r w:rsidRPr="00C871DB">
              <w:rPr>
                <w:bCs/>
                <w:sz w:val="22"/>
                <w:szCs w:val="22"/>
              </w:rPr>
              <w:t xml:space="preserve"> or (b) projects completed on or after January 1, 2019;</w:t>
            </w:r>
          </w:p>
          <w:p w14:paraId="03816659" w14:textId="46BCC0D6" w:rsidR="0096210A" w:rsidRPr="0015307A" w:rsidRDefault="0096210A" w:rsidP="0096210A">
            <w:pPr>
              <w:jc w:val="both"/>
              <w:rPr>
                <w:b/>
                <w:sz w:val="22"/>
                <w:szCs w:val="22"/>
              </w:rPr>
            </w:pPr>
          </w:p>
        </w:tc>
        <w:tc>
          <w:tcPr>
            <w:tcW w:w="1576" w:type="dxa"/>
            <w:tcBorders>
              <w:top w:val="single" w:sz="4" w:space="0" w:color="auto"/>
              <w:bottom w:val="single" w:sz="4" w:space="0" w:color="auto"/>
            </w:tcBorders>
          </w:tcPr>
          <w:p w14:paraId="7B28ED25" w14:textId="77777777" w:rsidR="002F7637" w:rsidRDefault="0096210A" w:rsidP="0096210A">
            <w:pPr>
              <w:rPr>
                <w:bCs/>
                <w:sz w:val="22"/>
                <w:szCs w:val="22"/>
              </w:rPr>
            </w:pPr>
            <w:r w:rsidRPr="00F357A4">
              <w:rPr>
                <w:bCs/>
                <w:sz w:val="22"/>
                <w:szCs w:val="22"/>
              </w:rPr>
              <w:t xml:space="preserve">RFB document, </w:t>
            </w:r>
          </w:p>
          <w:p w14:paraId="780640E8" w14:textId="77777777" w:rsidR="002F7637" w:rsidRDefault="0096210A" w:rsidP="0096210A">
            <w:pPr>
              <w:rPr>
                <w:bCs/>
                <w:sz w:val="22"/>
                <w:szCs w:val="22"/>
              </w:rPr>
            </w:pPr>
            <w:r>
              <w:rPr>
                <w:bCs/>
                <w:sz w:val="22"/>
                <w:szCs w:val="22"/>
              </w:rPr>
              <w:t xml:space="preserve">Section III - </w:t>
            </w:r>
            <w:r w:rsidRPr="00C871DB">
              <w:rPr>
                <w:bCs/>
                <w:sz w:val="22"/>
                <w:szCs w:val="22"/>
              </w:rPr>
              <w:t>Evaluation and Qualification Criteria</w:t>
            </w:r>
            <w:r>
              <w:rPr>
                <w:bCs/>
                <w:sz w:val="22"/>
                <w:szCs w:val="22"/>
              </w:rPr>
              <w:t>, 4</w:t>
            </w:r>
            <w:r w:rsidR="002F7637">
              <w:rPr>
                <w:bCs/>
                <w:sz w:val="22"/>
                <w:szCs w:val="22"/>
              </w:rPr>
              <w:t xml:space="preserve">, </w:t>
            </w:r>
            <w:r>
              <w:rPr>
                <w:bCs/>
                <w:sz w:val="22"/>
                <w:szCs w:val="22"/>
              </w:rPr>
              <w:t>Experience – 4.2(a) Specific Experience</w:t>
            </w:r>
            <w:r w:rsidR="002F7637">
              <w:rPr>
                <w:bCs/>
                <w:sz w:val="22"/>
                <w:szCs w:val="22"/>
              </w:rPr>
              <w:t xml:space="preserve"> and </w:t>
            </w:r>
          </w:p>
          <w:p w14:paraId="16402406" w14:textId="07702732" w:rsidR="0096210A" w:rsidRPr="00F357A4" w:rsidRDefault="002F7637" w:rsidP="0096210A">
            <w:pPr>
              <w:rPr>
                <w:bCs/>
                <w:sz w:val="22"/>
                <w:szCs w:val="22"/>
              </w:rPr>
            </w:pPr>
            <w:r w:rsidRPr="00C871DB">
              <w:rPr>
                <w:bCs/>
                <w:sz w:val="22"/>
                <w:szCs w:val="22"/>
              </w:rPr>
              <w:t xml:space="preserve">Section II – </w:t>
            </w:r>
            <w:r>
              <w:rPr>
                <w:bCs/>
                <w:sz w:val="22"/>
                <w:szCs w:val="22"/>
              </w:rPr>
              <w:t>Bid Data Sheet – ITB 35.2</w:t>
            </w:r>
          </w:p>
        </w:tc>
        <w:tc>
          <w:tcPr>
            <w:tcW w:w="816" w:type="dxa"/>
            <w:tcBorders>
              <w:top w:val="single" w:sz="4" w:space="0" w:color="auto"/>
              <w:bottom w:val="single" w:sz="4" w:space="0" w:color="auto"/>
            </w:tcBorders>
          </w:tcPr>
          <w:p w14:paraId="35B2BCCB" w14:textId="3459FE46" w:rsidR="0096210A" w:rsidRDefault="0096210A" w:rsidP="0096210A">
            <w:pPr>
              <w:jc w:val="center"/>
              <w:rPr>
                <w:sz w:val="22"/>
                <w:szCs w:val="22"/>
              </w:rPr>
            </w:pPr>
            <w:r>
              <w:rPr>
                <w:sz w:val="22"/>
                <w:szCs w:val="22"/>
                <w:lang w:val="mk-MK"/>
              </w:rPr>
              <w:t>9</w:t>
            </w:r>
          </w:p>
        </w:tc>
        <w:tc>
          <w:tcPr>
            <w:tcW w:w="4541" w:type="dxa"/>
            <w:tcBorders>
              <w:top w:val="single" w:sz="4" w:space="0" w:color="auto"/>
              <w:bottom w:val="single" w:sz="4" w:space="0" w:color="auto"/>
            </w:tcBorders>
          </w:tcPr>
          <w:p w14:paraId="6B69B607" w14:textId="77777777" w:rsidR="008001E8" w:rsidRPr="008001E8" w:rsidRDefault="008001E8" w:rsidP="0096210A">
            <w:pPr>
              <w:jc w:val="both"/>
              <w:rPr>
                <w:b/>
                <w:sz w:val="22"/>
                <w:szCs w:val="22"/>
              </w:rPr>
            </w:pPr>
            <w:r w:rsidRPr="008001E8">
              <w:rPr>
                <w:b/>
                <w:sz w:val="22"/>
                <w:szCs w:val="22"/>
              </w:rPr>
              <w:t xml:space="preserve">A: </w:t>
            </w:r>
          </w:p>
          <w:p w14:paraId="25017D95" w14:textId="36FAB9B9" w:rsidR="0096210A" w:rsidRPr="008001E8" w:rsidRDefault="008001E8" w:rsidP="0096210A">
            <w:pPr>
              <w:jc w:val="both"/>
              <w:rPr>
                <w:bCs/>
                <w:sz w:val="22"/>
                <w:szCs w:val="22"/>
              </w:rPr>
            </w:pPr>
            <w:r w:rsidRPr="00E04C5D">
              <w:rPr>
                <w:bCs/>
                <w:sz w:val="22"/>
                <w:szCs w:val="22"/>
              </w:rPr>
              <w:t>To satisfy the requirement in Section III – item 4.</w:t>
            </w:r>
            <w:r w:rsidR="002F7637" w:rsidRPr="00E04C5D">
              <w:rPr>
                <w:bCs/>
                <w:sz w:val="22"/>
                <w:szCs w:val="22"/>
              </w:rPr>
              <w:t>2(a)</w:t>
            </w:r>
            <w:r w:rsidRPr="00E04C5D">
              <w:rPr>
                <w:bCs/>
                <w:sz w:val="22"/>
                <w:szCs w:val="22"/>
              </w:rPr>
              <w:t xml:space="preserve"> </w:t>
            </w:r>
            <w:r w:rsidR="002F7637" w:rsidRPr="00E04C5D">
              <w:rPr>
                <w:bCs/>
                <w:sz w:val="22"/>
                <w:szCs w:val="22"/>
              </w:rPr>
              <w:t>Specific</w:t>
            </w:r>
            <w:r w:rsidRPr="00E04C5D">
              <w:rPr>
                <w:bCs/>
                <w:sz w:val="22"/>
                <w:szCs w:val="22"/>
              </w:rPr>
              <w:t xml:space="preserve"> Experience, for experience implementing similar </w:t>
            </w:r>
            <w:r w:rsidR="002F7637" w:rsidRPr="00E04C5D">
              <w:rPr>
                <w:bCs/>
                <w:sz w:val="22"/>
                <w:szCs w:val="22"/>
              </w:rPr>
              <w:t>contracts in IT</w:t>
            </w:r>
            <w:r w:rsidR="00BD63BC">
              <w:rPr>
                <w:bCs/>
                <w:sz w:val="22"/>
                <w:szCs w:val="22"/>
              </w:rPr>
              <w:t>S</w:t>
            </w:r>
            <w:r w:rsidR="002F7637" w:rsidRPr="00E04C5D">
              <w:rPr>
                <w:bCs/>
                <w:sz w:val="22"/>
                <w:szCs w:val="22"/>
              </w:rPr>
              <w:t xml:space="preserve"> sector</w:t>
            </w:r>
            <w:r w:rsidRPr="00E04C5D">
              <w:rPr>
                <w:bCs/>
                <w:sz w:val="22"/>
                <w:szCs w:val="22"/>
              </w:rPr>
              <w:t xml:space="preserve">, the Bidder or JV member must present experience implemented in stated period 2019-2023. This means that a particular contract must be started or finished after 1/1/2019. In </w:t>
            </w:r>
            <w:r w:rsidR="00E04C5D" w:rsidRPr="00E04C5D">
              <w:rPr>
                <w:bCs/>
                <w:sz w:val="22"/>
                <w:szCs w:val="22"/>
              </w:rPr>
              <w:t>the case</w:t>
            </w:r>
            <w:r w:rsidRPr="00E04C5D">
              <w:rPr>
                <w:bCs/>
                <w:sz w:val="22"/>
                <w:szCs w:val="22"/>
              </w:rPr>
              <w:t xml:space="preserve"> of ongoing contract which is not finished up to 31/12/2023, proof for min. 80% or more of implementation completed up to 31/12/2023 should be provided. Older presented contracts did not satisfy requirement</w:t>
            </w:r>
            <w:r w:rsidR="002F7637" w:rsidRPr="00E04C5D">
              <w:rPr>
                <w:bCs/>
                <w:sz w:val="22"/>
                <w:szCs w:val="22"/>
              </w:rPr>
              <w:t xml:space="preserve"> for 4.2(a)</w:t>
            </w:r>
            <w:r w:rsidRPr="00E04C5D">
              <w:rPr>
                <w:bCs/>
                <w:sz w:val="22"/>
                <w:szCs w:val="22"/>
              </w:rPr>
              <w:t xml:space="preserve"> </w:t>
            </w:r>
            <w:r w:rsidR="002F7637" w:rsidRPr="00E04C5D">
              <w:rPr>
                <w:bCs/>
                <w:sz w:val="22"/>
                <w:szCs w:val="22"/>
              </w:rPr>
              <w:t>Specific</w:t>
            </w:r>
            <w:r w:rsidRPr="00E04C5D">
              <w:rPr>
                <w:bCs/>
                <w:sz w:val="22"/>
                <w:szCs w:val="22"/>
              </w:rPr>
              <w:t xml:space="preserve"> Experience but will be considered in </w:t>
            </w:r>
            <w:r w:rsidR="00E04C5D">
              <w:rPr>
                <w:bCs/>
                <w:sz w:val="22"/>
                <w:szCs w:val="22"/>
              </w:rPr>
              <w:t xml:space="preserve">the </w:t>
            </w:r>
            <w:proofErr w:type="gramStart"/>
            <w:r w:rsidRPr="00E04C5D">
              <w:rPr>
                <w:bCs/>
                <w:sz w:val="22"/>
                <w:szCs w:val="22"/>
              </w:rPr>
              <w:t>Technical</w:t>
            </w:r>
            <w:proofErr w:type="gramEnd"/>
            <w:r w:rsidRPr="00E04C5D">
              <w:rPr>
                <w:bCs/>
                <w:sz w:val="22"/>
                <w:szCs w:val="22"/>
              </w:rPr>
              <w:t xml:space="preserve"> evaluation (BDS-ITB 35.</w:t>
            </w:r>
            <w:r w:rsidR="002F7637" w:rsidRPr="00E04C5D">
              <w:rPr>
                <w:bCs/>
                <w:sz w:val="22"/>
                <w:szCs w:val="22"/>
              </w:rPr>
              <w:t>2 with provided official final acceptance certificates issued by the customers/institutions and/or reference letter</w:t>
            </w:r>
            <w:r w:rsidRPr="00E04C5D">
              <w:rPr>
                <w:bCs/>
                <w:sz w:val="22"/>
                <w:szCs w:val="22"/>
              </w:rPr>
              <w:t>).</w:t>
            </w:r>
          </w:p>
        </w:tc>
        <w:tc>
          <w:tcPr>
            <w:tcW w:w="1576" w:type="dxa"/>
            <w:tcBorders>
              <w:top w:val="single" w:sz="4" w:space="0" w:color="auto"/>
              <w:bottom w:val="single" w:sz="4" w:space="0" w:color="auto"/>
            </w:tcBorders>
          </w:tcPr>
          <w:p w14:paraId="453B7BB2" w14:textId="33047207" w:rsidR="0096210A" w:rsidRPr="005B056B" w:rsidRDefault="008001E8" w:rsidP="0096210A">
            <w:pPr>
              <w:rPr>
                <w:sz w:val="22"/>
                <w:szCs w:val="22"/>
              </w:rPr>
            </w:pPr>
            <w:r w:rsidRPr="005B056B">
              <w:rPr>
                <w:sz w:val="22"/>
                <w:szCs w:val="22"/>
              </w:rPr>
              <w:t>Clarification</w:t>
            </w:r>
          </w:p>
        </w:tc>
      </w:tr>
      <w:tr w:rsidR="0096210A" w:rsidRPr="005B056B" w14:paraId="50C2DCEE" w14:textId="77777777" w:rsidTr="003E7D71">
        <w:trPr>
          <w:trHeight w:val="558"/>
        </w:trPr>
        <w:tc>
          <w:tcPr>
            <w:tcW w:w="669" w:type="dxa"/>
            <w:tcBorders>
              <w:top w:val="single" w:sz="4" w:space="0" w:color="auto"/>
              <w:bottom w:val="single" w:sz="4" w:space="0" w:color="auto"/>
            </w:tcBorders>
          </w:tcPr>
          <w:p w14:paraId="5ADE1F9A" w14:textId="3FEAA3B9" w:rsidR="0096210A" w:rsidRDefault="0096210A" w:rsidP="0096210A">
            <w:pPr>
              <w:jc w:val="center"/>
              <w:rPr>
                <w:sz w:val="22"/>
                <w:szCs w:val="22"/>
                <w:lang w:val="mk-MK"/>
              </w:rPr>
            </w:pPr>
            <w:r>
              <w:rPr>
                <w:sz w:val="22"/>
                <w:szCs w:val="22"/>
                <w:lang w:val="mk-MK"/>
              </w:rPr>
              <w:t>10</w:t>
            </w:r>
          </w:p>
        </w:tc>
        <w:tc>
          <w:tcPr>
            <w:tcW w:w="4430" w:type="dxa"/>
            <w:tcBorders>
              <w:top w:val="single" w:sz="4" w:space="0" w:color="auto"/>
              <w:bottom w:val="single" w:sz="4" w:space="0" w:color="auto"/>
            </w:tcBorders>
          </w:tcPr>
          <w:p w14:paraId="4F7F6EB1" w14:textId="77777777" w:rsidR="0096210A" w:rsidRDefault="0096210A" w:rsidP="0096210A">
            <w:pPr>
              <w:jc w:val="both"/>
              <w:rPr>
                <w:b/>
                <w:sz w:val="22"/>
                <w:szCs w:val="22"/>
              </w:rPr>
            </w:pPr>
            <w:r>
              <w:rPr>
                <w:b/>
                <w:sz w:val="22"/>
                <w:szCs w:val="22"/>
              </w:rPr>
              <w:t>Q:</w:t>
            </w:r>
          </w:p>
          <w:p w14:paraId="166F4B3D" w14:textId="523EB58C" w:rsidR="0096210A" w:rsidRDefault="0096210A" w:rsidP="0096210A">
            <w:pPr>
              <w:jc w:val="both"/>
              <w:rPr>
                <w:b/>
                <w:sz w:val="22"/>
                <w:szCs w:val="22"/>
              </w:rPr>
            </w:pPr>
            <w:r>
              <w:rPr>
                <w:bCs/>
                <w:sz w:val="22"/>
                <w:szCs w:val="22"/>
              </w:rPr>
              <w:t xml:space="preserve">3. </w:t>
            </w:r>
            <w:r w:rsidRPr="00C871DB">
              <w:rPr>
                <w:bCs/>
                <w:sz w:val="22"/>
                <w:szCs w:val="22"/>
              </w:rPr>
              <w:t xml:space="preserve">Please confirm that for the purposes of the experience criterion under ITB 35.2, projects </w:t>
            </w:r>
            <w:r w:rsidRPr="00C871DB">
              <w:rPr>
                <w:bCs/>
                <w:sz w:val="22"/>
                <w:szCs w:val="22"/>
              </w:rPr>
              <w:lastRenderedPageBreak/>
              <w:t xml:space="preserve">implemented earlier than January 1, </w:t>
            </w:r>
            <w:proofErr w:type="gramStart"/>
            <w:r w:rsidRPr="00C871DB">
              <w:rPr>
                <w:bCs/>
                <w:sz w:val="22"/>
                <w:szCs w:val="22"/>
              </w:rPr>
              <w:t>2019</w:t>
            </w:r>
            <w:proofErr w:type="gramEnd"/>
            <w:r w:rsidRPr="00C871DB">
              <w:rPr>
                <w:bCs/>
                <w:sz w:val="22"/>
                <w:szCs w:val="22"/>
              </w:rPr>
              <w:t xml:space="preserve"> can be included.</w:t>
            </w:r>
          </w:p>
        </w:tc>
        <w:tc>
          <w:tcPr>
            <w:tcW w:w="1576" w:type="dxa"/>
            <w:tcBorders>
              <w:top w:val="single" w:sz="4" w:space="0" w:color="auto"/>
              <w:bottom w:val="single" w:sz="4" w:space="0" w:color="auto"/>
            </w:tcBorders>
          </w:tcPr>
          <w:p w14:paraId="46A6130A" w14:textId="47564556" w:rsidR="0096210A" w:rsidRDefault="0096210A" w:rsidP="0096210A">
            <w:pPr>
              <w:rPr>
                <w:bCs/>
                <w:sz w:val="22"/>
                <w:szCs w:val="22"/>
              </w:rPr>
            </w:pPr>
            <w:r w:rsidRPr="00F357A4">
              <w:rPr>
                <w:bCs/>
                <w:sz w:val="22"/>
                <w:szCs w:val="22"/>
              </w:rPr>
              <w:lastRenderedPageBreak/>
              <w:t xml:space="preserve">RFB document, </w:t>
            </w:r>
            <w:r w:rsidRPr="00C871DB">
              <w:rPr>
                <w:bCs/>
                <w:sz w:val="22"/>
                <w:szCs w:val="22"/>
              </w:rPr>
              <w:t xml:space="preserve">Section II – </w:t>
            </w:r>
            <w:r>
              <w:rPr>
                <w:bCs/>
                <w:sz w:val="22"/>
                <w:szCs w:val="22"/>
              </w:rPr>
              <w:t xml:space="preserve">Bid Data Sheet </w:t>
            </w:r>
            <w:r>
              <w:rPr>
                <w:bCs/>
                <w:sz w:val="22"/>
                <w:szCs w:val="22"/>
              </w:rPr>
              <w:lastRenderedPageBreak/>
              <w:t xml:space="preserve">– ITB 35.2 and Section III - </w:t>
            </w:r>
            <w:r w:rsidRPr="00C871DB">
              <w:rPr>
                <w:bCs/>
                <w:sz w:val="22"/>
                <w:szCs w:val="22"/>
              </w:rPr>
              <w:t>Evaluation and Qualification Criteria</w:t>
            </w:r>
            <w:r>
              <w:rPr>
                <w:bCs/>
                <w:sz w:val="22"/>
                <w:szCs w:val="22"/>
              </w:rPr>
              <w:t>, 4. Experience – 4.2(a) Specific Experience</w:t>
            </w:r>
          </w:p>
        </w:tc>
        <w:tc>
          <w:tcPr>
            <w:tcW w:w="816" w:type="dxa"/>
            <w:tcBorders>
              <w:top w:val="single" w:sz="4" w:space="0" w:color="auto"/>
              <w:bottom w:val="single" w:sz="4" w:space="0" w:color="auto"/>
            </w:tcBorders>
          </w:tcPr>
          <w:p w14:paraId="6C354318" w14:textId="7B7CA309" w:rsidR="0096210A" w:rsidRDefault="0096210A" w:rsidP="0096210A">
            <w:pPr>
              <w:jc w:val="center"/>
              <w:rPr>
                <w:sz w:val="22"/>
                <w:szCs w:val="22"/>
                <w:lang w:val="mk-MK"/>
              </w:rPr>
            </w:pPr>
            <w:r>
              <w:rPr>
                <w:sz w:val="22"/>
                <w:szCs w:val="22"/>
                <w:lang w:val="mk-MK"/>
              </w:rPr>
              <w:lastRenderedPageBreak/>
              <w:t>10</w:t>
            </w:r>
          </w:p>
        </w:tc>
        <w:tc>
          <w:tcPr>
            <w:tcW w:w="4541" w:type="dxa"/>
            <w:tcBorders>
              <w:top w:val="single" w:sz="4" w:space="0" w:color="auto"/>
              <w:bottom w:val="single" w:sz="4" w:space="0" w:color="auto"/>
            </w:tcBorders>
          </w:tcPr>
          <w:p w14:paraId="193CC336" w14:textId="77777777" w:rsidR="008001E8" w:rsidRPr="008001E8" w:rsidRDefault="008001E8" w:rsidP="008001E8">
            <w:pPr>
              <w:jc w:val="both"/>
              <w:rPr>
                <w:b/>
                <w:sz w:val="22"/>
                <w:szCs w:val="22"/>
              </w:rPr>
            </w:pPr>
            <w:r w:rsidRPr="008001E8">
              <w:rPr>
                <w:b/>
                <w:sz w:val="22"/>
                <w:szCs w:val="22"/>
              </w:rPr>
              <w:t xml:space="preserve">A: </w:t>
            </w:r>
          </w:p>
          <w:p w14:paraId="525BCF1A" w14:textId="26DFE55E" w:rsidR="0096210A" w:rsidRPr="008001E8" w:rsidRDefault="00853CD0" w:rsidP="0096210A">
            <w:pPr>
              <w:jc w:val="both"/>
              <w:rPr>
                <w:bCs/>
                <w:sz w:val="22"/>
                <w:szCs w:val="22"/>
              </w:rPr>
            </w:pPr>
            <w:r>
              <w:rPr>
                <w:bCs/>
                <w:sz w:val="22"/>
                <w:szCs w:val="22"/>
              </w:rPr>
              <w:t>Yes</w:t>
            </w:r>
            <w:r w:rsidR="00812C4E">
              <w:rPr>
                <w:bCs/>
                <w:sz w:val="22"/>
                <w:szCs w:val="22"/>
              </w:rPr>
              <w:t xml:space="preserve">, </w:t>
            </w:r>
            <w:r w:rsidR="00BB63BD" w:rsidRPr="00C871DB">
              <w:rPr>
                <w:bCs/>
                <w:sz w:val="22"/>
                <w:szCs w:val="22"/>
              </w:rPr>
              <w:t xml:space="preserve">projects implemented earlier than January 1, </w:t>
            </w:r>
            <w:proofErr w:type="gramStart"/>
            <w:r w:rsidR="00BB63BD" w:rsidRPr="00C871DB">
              <w:rPr>
                <w:bCs/>
                <w:sz w:val="22"/>
                <w:szCs w:val="22"/>
              </w:rPr>
              <w:t>2019</w:t>
            </w:r>
            <w:proofErr w:type="gramEnd"/>
            <w:r w:rsidR="00BB63BD">
              <w:rPr>
                <w:bCs/>
                <w:sz w:val="22"/>
                <w:szCs w:val="22"/>
              </w:rPr>
              <w:t xml:space="preserve"> </w:t>
            </w:r>
            <w:r w:rsidR="00BB63BD" w:rsidRPr="00C871DB">
              <w:rPr>
                <w:bCs/>
                <w:sz w:val="22"/>
                <w:szCs w:val="22"/>
              </w:rPr>
              <w:t>can be included</w:t>
            </w:r>
            <w:r w:rsidR="00BB63BD">
              <w:rPr>
                <w:bCs/>
                <w:sz w:val="22"/>
                <w:szCs w:val="22"/>
              </w:rPr>
              <w:t xml:space="preserve"> and will be considered</w:t>
            </w:r>
            <w:r w:rsidR="00BB63BD" w:rsidRPr="00BD63BC">
              <w:rPr>
                <w:bCs/>
                <w:sz w:val="22"/>
                <w:szCs w:val="22"/>
              </w:rPr>
              <w:t xml:space="preserve"> for Evaluation</w:t>
            </w:r>
            <w:r w:rsidR="00BB63BD" w:rsidRPr="00BD63BC">
              <w:rPr>
                <w:sz w:val="22"/>
                <w:szCs w:val="22"/>
              </w:rPr>
              <w:t xml:space="preserve"> of the Technical Factor: </w:t>
            </w:r>
            <w:r w:rsidR="00BB63BD" w:rsidRPr="00BD63BC">
              <w:rPr>
                <w:bCs/>
                <w:sz w:val="22"/>
                <w:szCs w:val="22"/>
              </w:rPr>
              <w:t>Experience.</w:t>
            </w:r>
          </w:p>
        </w:tc>
        <w:tc>
          <w:tcPr>
            <w:tcW w:w="1576" w:type="dxa"/>
            <w:tcBorders>
              <w:top w:val="single" w:sz="4" w:space="0" w:color="auto"/>
              <w:bottom w:val="single" w:sz="4" w:space="0" w:color="auto"/>
            </w:tcBorders>
          </w:tcPr>
          <w:p w14:paraId="2724FB21" w14:textId="4C974631" w:rsidR="0096210A" w:rsidRPr="005B056B" w:rsidRDefault="008001E8" w:rsidP="0096210A">
            <w:pPr>
              <w:rPr>
                <w:sz w:val="22"/>
                <w:szCs w:val="22"/>
              </w:rPr>
            </w:pPr>
            <w:r w:rsidRPr="005B056B">
              <w:rPr>
                <w:sz w:val="22"/>
                <w:szCs w:val="22"/>
              </w:rPr>
              <w:t>Clarification</w:t>
            </w:r>
          </w:p>
        </w:tc>
      </w:tr>
      <w:tr w:rsidR="0096210A" w:rsidRPr="005B056B" w14:paraId="55A29CCD" w14:textId="77777777" w:rsidTr="003E7D71">
        <w:trPr>
          <w:trHeight w:val="558"/>
        </w:trPr>
        <w:tc>
          <w:tcPr>
            <w:tcW w:w="669" w:type="dxa"/>
            <w:tcBorders>
              <w:top w:val="single" w:sz="4" w:space="0" w:color="auto"/>
              <w:bottom w:val="single" w:sz="4" w:space="0" w:color="auto"/>
            </w:tcBorders>
          </w:tcPr>
          <w:p w14:paraId="2E2828D9" w14:textId="2797BD9C" w:rsidR="0096210A" w:rsidRPr="00C871DB" w:rsidRDefault="0096210A" w:rsidP="0096210A">
            <w:pPr>
              <w:jc w:val="center"/>
              <w:rPr>
                <w:sz w:val="22"/>
                <w:szCs w:val="22"/>
                <w:lang w:val="mk-MK"/>
              </w:rPr>
            </w:pPr>
            <w:r>
              <w:rPr>
                <w:sz w:val="22"/>
                <w:szCs w:val="22"/>
                <w:lang w:val="mk-MK"/>
              </w:rPr>
              <w:t>11</w:t>
            </w:r>
          </w:p>
        </w:tc>
        <w:tc>
          <w:tcPr>
            <w:tcW w:w="4430" w:type="dxa"/>
            <w:tcBorders>
              <w:top w:val="single" w:sz="4" w:space="0" w:color="auto"/>
              <w:bottom w:val="single" w:sz="4" w:space="0" w:color="auto"/>
            </w:tcBorders>
          </w:tcPr>
          <w:p w14:paraId="0D86E7EB" w14:textId="77777777" w:rsidR="0096210A" w:rsidRDefault="0096210A" w:rsidP="0096210A">
            <w:pPr>
              <w:jc w:val="both"/>
              <w:rPr>
                <w:b/>
                <w:sz w:val="22"/>
                <w:szCs w:val="22"/>
              </w:rPr>
            </w:pPr>
            <w:r>
              <w:rPr>
                <w:b/>
                <w:sz w:val="22"/>
                <w:szCs w:val="22"/>
              </w:rPr>
              <w:t>Q:</w:t>
            </w:r>
          </w:p>
          <w:p w14:paraId="55B3E972" w14:textId="359F2866" w:rsidR="0096210A" w:rsidRPr="00C871DB" w:rsidRDefault="0096210A" w:rsidP="0096210A">
            <w:pPr>
              <w:jc w:val="both"/>
              <w:rPr>
                <w:bCs/>
                <w:sz w:val="22"/>
                <w:szCs w:val="22"/>
              </w:rPr>
            </w:pPr>
            <w:r w:rsidRPr="00C871DB">
              <w:rPr>
                <w:bCs/>
                <w:sz w:val="22"/>
                <w:szCs w:val="22"/>
              </w:rPr>
              <w:t>In Appendix 4-Time Schedule; what does "Completion of at least 30% of positions" refer to, could you please briefly explain?</w:t>
            </w:r>
          </w:p>
        </w:tc>
        <w:tc>
          <w:tcPr>
            <w:tcW w:w="1576" w:type="dxa"/>
            <w:tcBorders>
              <w:top w:val="single" w:sz="4" w:space="0" w:color="auto"/>
              <w:bottom w:val="single" w:sz="4" w:space="0" w:color="auto"/>
            </w:tcBorders>
          </w:tcPr>
          <w:p w14:paraId="720F8CDF" w14:textId="4894AB83" w:rsidR="0096210A" w:rsidRDefault="00326163" w:rsidP="0096210A">
            <w:pPr>
              <w:rPr>
                <w:bCs/>
                <w:sz w:val="22"/>
                <w:szCs w:val="22"/>
              </w:rPr>
            </w:pPr>
            <w:r w:rsidRPr="00F357A4">
              <w:rPr>
                <w:bCs/>
                <w:sz w:val="22"/>
                <w:szCs w:val="22"/>
              </w:rPr>
              <w:t xml:space="preserve">RFB document, </w:t>
            </w:r>
            <w:r w:rsidRPr="00C871DB">
              <w:rPr>
                <w:bCs/>
                <w:sz w:val="22"/>
                <w:szCs w:val="22"/>
              </w:rPr>
              <w:t xml:space="preserve">Section </w:t>
            </w:r>
            <w:r>
              <w:rPr>
                <w:bCs/>
                <w:sz w:val="22"/>
                <w:szCs w:val="22"/>
              </w:rPr>
              <w:t>X</w:t>
            </w:r>
            <w:r w:rsidRPr="00C871DB">
              <w:rPr>
                <w:bCs/>
                <w:sz w:val="22"/>
                <w:szCs w:val="22"/>
              </w:rPr>
              <w:t xml:space="preserve"> –</w:t>
            </w:r>
            <w:r>
              <w:rPr>
                <w:bCs/>
                <w:sz w:val="22"/>
                <w:szCs w:val="22"/>
              </w:rPr>
              <w:t xml:space="preserve"> Contract Forms – Appendix 4. Time Schedule</w:t>
            </w:r>
          </w:p>
        </w:tc>
        <w:tc>
          <w:tcPr>
            <w:tcW w:w="816" w:type="dxa"/>
            <w:tcBorders>
              <w:top w:val="single" w:sz="4" w:space="0" w:color="auto"/>
              <w:bottom w:val="single" w:sz="4" w:space="0" w:color="auto"/>
            </w:tcBorders>
          </w:tcPr>
          <w:p w14:paraId="599C300F" w14:textId="5867C7CF" w:rsidR="0096210A" w:rsidRDefault="0096210A" w:rsidP="0096210A">
            <w:pPr>
              <w:jc w:val="center"/>
              <w:rPr>
                <w:sz w:val="22"/>
                <w:szCs w:val="22"/>
              </w:rPr>
            </w:pPr>
            <w:r>
              <w:rPr>
                <w:sz w:val="22"/>
                <w:szCs w:val="22"/>
              </w:rPr>
              <w:t>1</w:t>
            </w:r>
            <w:r w:rsidR="007D09C2">
              <w:rPr>
                <w:sz w:val="22"/>
                <w:szCs w:val="22"/>
              </w:rPr>
              <w:t>1</w:t>
            </w:r>
          </w:p>
        </w:tc>
        <w:tc>
          <w:tcPr>
            <w:tcW w:w="4541" w:type="dxa"/>
            <w:tcBorders>
              <w:top w:val="single" w:sz="4" w:space="0" w:color="auto"/>
              <w:bottom w:val="single" w:sz="4" w:space="0" w:color="auto"/>
            </w:tcBorders>
          </w:tcPr>
          <w:p w14:paraId="4A8C52AF" w14:textId="77777777" w:rsidR="0096210A" w:rsidRPr="002A6B34" w:rsidRDefault="0096210A" w:rsidP="0096210A">
            <w:pPr>
              <w:jc w:val="both"/>
              <w:rPr>
                <w:b/>
                <w:sz w:val="22"/>
                <w:szCs w:val="22"/>
              </w:rPr>
            </w:pPr>
            <w:r w:rsidRPr="002A6B34">
              <w:rPr>
                <w:b/>
                <w:sz w:val="22"/>
                <w:szCs w:val="22"/>
              </w:rPr>
              <w:t>A:</w:t>
            </w:r>
          </w:p>
          <w:p w14:paraId="59E193BE" w14:textId="77777777" w:rsidR="0096210A" w:rsidRPr="002A6B34" w:rsidRDefault="002A6B34" w:rsidP="0096210A">
            <w:pPr>
              <w:jc w:val="both"/>
              <w:rPr>
                <w:bCs/>
                <w:sz w:val="22"/>
                <w:szCs w:val="22"/>
              </w:rPr>
            </w:pPr>
            <w:r w:rsidRPr="002A6B34">
              <w:rPr>
                <w:bCs/>
                <w:sz w:val="22"/>
                <w:szCs w:val="22"/>
              </w:rPr>
              <w:t>In Appendix 4-Time Schedule is stated:</w:t>
            </w:r>
          </w:p>
          <w:p w14:paraId="3DEDCB65" w14:textId="6346D2F5" w:rsidR="002A6B34" w:rsidRDefault="002A6B34" w:rsidP="002A6B34">
            <w:pPr>
              <w:ind w:right="-11"/>
              <w:rPr>
                <w:sz w:val="22"/>
                <w:szCs w:val="22"/>
              </w:rPr>
            </w:pPr>
            <w:r>
              <w:rPr>
                <w:sz w:val="22"/>
                <w:szCs w:val="22"/>
              </w:rPr>
              <w:t>“</w:t>
            </w:r>
            <w:r w:rsidRPr="002A6B34">
              <w:rPr>
                <w:sz w:val="22"/>
                <w:szCs w:val="22"/>
              </w:rPr>
              <w:t>Stage 1 - Completion of at least 30% of positions stated in Price Schedules No.1 to No.6:</w:t>
            </w:r>
          </w:p>
          <w:p w14:paraId="66A0C6B1" w14:textId="612AD29D" w:rsidR="002A6B34" w:rsidRDefault="002A6B34" w:rsidP="002A6B34">
            <w:pPr>
              <w:ind w:right="-11"/>
              <w:rPr>
                <w:sz w:val="22"/>
                <w:szCs w:val="22"/>
              </w:rPr>
            </w:pPr>
            <w:r w:rsidRPr="002A6B34">
              <w:rPr>
                <w:sz w:val="22"/>
                <w:szCs w:val="22"/>
              </w:rPr>
              <w:t>16 weeks from the Effective date</w:t>
            </w:r>
            <w:r>
              <w:rPr>
                <w:sz w:val="22"/>
                <w:szCs w:val="22"/>
              </w:rPr>
              <w:t>”</w:t>
            </w:r>
          </w:p>
          <w:p w14:paraId="73F4DD8B" w14:textId="63584DAB" w:rsidR="002A6B34" w:rsidRPr="002A6B34" w:rsidRDefault="002A6B34" w:rsidP="002A6B34">
            <w:pPr>
              <w:ind w:right="-11"/>
              <w:rPr>
                <w:sz w:val="22"/>
                <w:szCs w:val="22"/>
              </w:rPr>
            </w:pPr>
            <w:r>
              <w:rPr>
                <w:sz w:val="22"/>
                <w:szCs w:val="22"/>
              </w:rPr>
              <w:t xml:space="preserve">There </w:t>
            </w:r>
            <w:proofErr w:type="gramStart"/>
            <w:r>
              <w:rPr>
                <w:sz w:val="22"/>
                <w:szCs w:val="22"/>
              </w:rPr>
              <w:t>is</w:t>
            </w:r>
            <w:proofErr w:type="gramEnd"/>
            <w:r>
              <w:rPr>
                <w:sz w:val="22"/>
                <w:szCs w:val="22"/>
              </w:rPr>
              <w:t xml:space="preserve"> quantities in price schedules, further contractor need to present work plan in regard to Time Schedule and on the end the Supervisor need to confirm percentage of completion in regard to quantities, work plan and required Time Schedule. This is for each Stages in Time Schedule.</w:t>
            </w:r>
            <w:r w:rsidR="00191392">
              <w:rPr>
                <w:sz w:val="22"/>
                <w:szCs w:val="22"/>
              </w:rPr>
              <w:t xml:space="preserve"> The contractor should present in work plan realization of each Stages.</w:t>
            </w:r>
          </w:p>
          <w:p w14:paraId="57ECA2C3" w14:textId="47D73D4F" w:rsidR="002A6B34" w:rsidRPr="002A6B34" w:rsidRDefault="002A6B34" w:rsidP="0096210A">
            <w:pPr>
              <w:jc w:val="both"/>
              <w:rPr>
                <w:bCs/>
                <w:sz w:val="22"/>
                <w:szCs w:val="22"/>
              </w:rPr>
            </w:pPr>
          </w:p>
        </w:tc>
        <w:tc>
          <w:tcPr>
            <w:tcW w:w="1576" w:type="dxa"/>
            <w:tcBorders>
              <w:top w:val="single" w:sz="4" w:space="0" w:color="auto"/>
              <w:bottom w:val="single" w:sz="4" w:space="0" w:color="auto"/>
            </w:tcBorders>
          </w:tcPr>
          <w:p w14:paraId="2C2D0196" w14:textId="6E52DC9A" w:rsidR="0096210A" w:rsidRPr="005B056B" w:rsidRDefault="0096210A" w:rsidP="0096210A">
            <w:pPr>
              <w:rPr>
                <w:sz w:val="22"/>
                <w:szCs w:val="22"/>
              </w:rPr>
            </w:pPr>
            <w:r w:rsidRPr="005B056B">
              <w:rPr>
                <w:sz w:val="22"/>
                <w:szCs w:val="22"/>
              </w:rPr>
              <w:t>Clarification</w:t>
            </w:r>
          </w:p>
        </w:tc>
      </w:tr>
      <w:tr w:rsidR="0054368F" w:rsidRPr="005B056B" w14:paraId="18997212" w14:textId="77777777" w:rsidTr="003E7D71">
        <w:trPr>
          <w:trHeight w:val="558"/>
        </w:trPr>
        <w:tc>
          <w:tcPr>
            <w:tcW w:w="669" w:type="dxa"/>
            <w:tcBorders>
              <w:top w:val="single" w:sz="4" w:space="0" w:color="auto"/>
              <w:bottom w:val="single" w:sz="4" w:space="0" w:color="auto"/>
            </w:tcBorders>
          </w:tcPr>
          <w:p w14:paraId="30DD4DED" w14:textId="60D57678" w:rsidR="0054368F" w:rsidRPr="007D09C2" w:rsidRDefault="0054368F" w:rsidP="0054368F">
            <w:pPr>
              <w:jc w:val="center"/>
              <w:rPr>
                <w:sz w:val="22"/>
                <w:szCs w:val="22"/>
              </w:rPr>
            </w:pPr>
            <w:r>
              <w:rPr>
                <w:sz w:val="22"/>
                <w:szCs w:val="22"/>
              </w:rPr>
              <w:t>12</w:t>
            </w:r>
          </w:p>
        </w:tc>
        <w:tc>
          <w:tcPr>
            <w:tcW w:w="4430" w:type="dxa"/>
            <w:tcBorders>
              <w:top w:val="single" w:sz="4" w:space="0" w:color="auto"/>
              <w:bottom w:val="single" w:sz="4" w:space="0" w:color="auto"/>
            </w:tcBorders>
          </w:tcPr>
          <w:p w14:paraId="65ED159D" w14:textId="77777777" w:rsidR="0054368F" w:rsidRDefault="0054368F" w:rsidP="0054368F">
            <w:pPr>
              <w:jc w:val="both"/>
              <w:rPr>
                <w:b/>
                <w:sz w:val="22"/>
                <w:szCs w:val="22"/>
              </w:rPr>
            </w:pPr>
            <w:r>
              <w:rPr>
                <w:b/>
                <w:sz w:val="22"/>
                <w:szCs w:val="22"/>
              </w:rPr>
              <w:t>Q:</w:t>
            </w:r>
          </w:p>
          <w:p w14:paraId="15AD1490" w14:textId="77777777" w:rsidR="0054368F" w:rsidRDefault="0054368F" w:rsidP="0054368F">
            <w:pPr>
              <w:jc w:val="both"/>
              <w:rPr>
                <w:bCs/>
                <w:sz w:val="22"/>
                <w:szCs w:val="22"/>
              </w:rPr>
            </w:pPr>
            <w:r>
              <w:rPr>
                <w:bCs/>
                <w:sz w:val="22"/>
                <w:szCs w:val="22"/>
              </w:rPr>
              <w:t>Please take into consideration to allow another 45 working days for completion of all documentation.</w:t>
            </w:r>
          </w:p>
          <w:p w14:paraId="35033E36" w14:textId="3CA9D193" w:rsidR="0054368F" w:rsidRPr="0054368F" w:rsidRDefault="0054368F" w:rsidP="0054368F">
            <w:pPr>
              <w:jc w:val="both"/>
              <w:rPr>
                <w:bCs/>
                <w:sz w:val="22"/>
                <w:szCs w:val="22"/>
              </w:rPr>
            </w:pPr>
            <w:r>
              <w:rPr>
                <w:bCs/>
                <w:sz w:val="22"/>
                <w:szCs w:val="22"/>
              </w:rPr>
              <w:t>The reason for that is the complexity of the tender, number of different technologies and vendors, renewal of quotations and MAFs, which will for sure take more time than the period planned allows. Besides that, there is the summer period in which the tender needs to be prepared and we are more than sure that quite few of the people that are responsible for cooperation or member of their teams and even our will have vacation days in this period.</w:t>
            </w:r>
          </w:p>
        </w:tc>
        <w:tc>
          <w:tcPr>
            <w:tcW w:w="1576" w:type="dxa"/>
            <w:tcBorders>
              <w:top w:val="single" w:sz="4" w:space="0" w:color="auto"/>
              <w:bottom w:val="single" w:sz="4" w:space="0" w:color="auto"/>
            </w:tcBorders>
          </w:tcPr>
          <w:p w14:paraId="58767189" w14:textId="1C4B1202" w:rsidR="0054368F" w:rsidRPr="00F357A4" w:rsidRDefault="0054368F" w:rsidP="0054368F">
            <w:pPr>
              <w:rPr>
                <w:bCs/>
                <w:sz w:val="22"/>
                <w:szCs w:val="22"/>
              </w:rPr>
            </w:pPr>
            <w:r w:rsidRPr="00F357A4">
              <w:rPr>
                <w:bCs/>
                <w:sz w:val="22"/>
                <w:szCs w:val="22"/>
              </w:rPr>
              <w:t>RFB document,</w:t>
            </w:r>
          </w:p>
        </w:tc>
        <w:tc>
          <w:tcPr>
            <w:tcW w:w="816" w:type="dxa"/>
            <w:tcBorders>
              <w:top w:val="single" w:sz="4" w:space="0" w:color="auto"/>
              <w:bottom w:val="single" w:sz="4" w:space="0" w:color="auto"/>
            </w:tcBorders>
          </w:tcPr>
          <w:p w14:paraId="52EE7F64" w14:textId="46A1BE54" w:rsidR="0054368F" w:rsidRDefault="0054368F" w:rsidP="0054368F">
            <w:pPr>
              <w:jc w:val="center"/>
              <w:rPr>
                <w:sz w:val="22"/>
                <w:szCs w:val="22"/>
              </w:rPr>
            </w:pPr>
            <w:r>
              <w:rPr>
                <w:sz w:val="22"/>
                <w:szCs w:val="22"/>
              </w:rPr>
              <w:t>12</w:t>
            </w:r>
          </w:p>
        </w:tc>
        <w:tc>
          <w:tcPr>
            <w:tcW w:w="4541" w:type="dxa"/>
            <w:tcBorders>
              <w:top w:val="single" w:sz="4" w:space="0" w:color="auto"/>
              <w:bottom w:val="single" w:sz="4" w:space="0" w:color="auto"/>
            </w:tcBorders>
          </w:tcPr>
          <w:p w14:paraId="5B4F0BE2" w14:textId="77777777" w:rsidR="0054368F" w:rsidRPr="00383865" w:rsidRDefault="0054368F" w:rsidP="0054368F">
            <w:pPr>
              <w:jc w:val="both"/>
              <w:rPr>
                <w:b/>
                <w:sz w:val="22"/>
                <w:szCs w:val="22"/>
              </w:rPr>
            </w:pPr>
            <w:r w:rsidRPr="00383865">
              <w:rPr>
                <w:b/>
                <w:sz w:val="22"/>
                <w:szCs w:val="22"/>
              </w:rPr>
              <w:t>A:</w:t>
            </w:r>
          </w:p>
          <w:p w14:paraId="62268D7F" w14:textId="28F4CCD1" w:rsidR="00FF5FDC" w:rsidRPr="00383865" w:rsidRDefault="00F32B0C" w:rsidP="0054368F">
            <w:pPr>
              <w:jc w:val="both"/>
              <w:rPr>
                <w:bCs/>
                <w:sz w:val="22"/>
                <w:szCs w:val="22"/>
              </w:rPr>
            </w:pPr>
            <w:r w:rsidRPr="00383865">
              <w:rPr>
                <w:bCs/>
                <w:sz w:val="22"/>
                <w:szCs w:val="22"/>
              </w:rPr>
              <w:t xml:space="preserve">Please note that </w:t>
            </w:r>
            <w:proofErr w:type="gramStart"/>
            <w:r w:rsidRPr="00383865">
              <w:rPr>
                <w:bCs/>
                <w:sz w:val="22"/>
                <w:szCs w:val="22"/>
              </w:rPr>
              <w:t>WBTTF</w:t>
            </w:r>
            <w:proofErr w:type="gramEnd"/>
            <w:r w:rsidRPr="00383865">
              <w:rPr>
                <w:bCs/>
                <w:sz w:val="22"/>
                <w:szCs w:val="22"/>
              </w:rPr>
              <w:t xml:space="preserve"> Project expires on 15 December 2025, so all activities should be finished up to end of November 2025, including Deployment of ITS. This means that Contract with awarded bidder should be signed in October 2024 the latest. Due to </w:t>
            </w:r>
            <w:r w:rsidR="00FF5FDC" w:rsidRPr="00383865">
              <w:rPr>
                <w:bCs/>
                <w:sz w:val="22"/>
                <w:szCs w:val="22"/>
              </w:rPr>
              <w:t>the tied</w:t>
            </w:r>
            <w:r w:rsidRPr="00383865">
              <w:rPr>
                <w:bCs/>
                <w:sz w:val="22"/>
                <w:szCs w:val="22"/>
              </w:rPr>
              <w:t xml:space="preserve"> time for evaluation of bids and </w:t>
            </w:r>
            <w:r w:rsidR="00FF5FDC" w:rsidRPr="00383865">
              <w:rPr>
                <w:bCs/>
                <w:sz w:val="22"/>
                <w:szCs w:val="22"/>
              </w:rPr>
              <w:t>awarding</w:t>
            </w:r>
            <w:r w:rsidRPr="00383865">
              <w:rPr>
                <w:bCs/>
                <w:sz w:val="22"/>
                <w:szCs w:val="22"/>
              </w:rPr>
              <w:t xml:space="preserve"> </w:t>
            </w:r>
            <w:r w:rsidR="00FF5FDC" w:rsidRPr="00383865">
              <w:rPr>
                <w:bCs/>
                <w:sz w:val="22"/>
                <w:szCs w:val="22"/>
              </w:rPr>
              <w:t xml:space="preserve">the winning bidder, there is no possibility for extension of deadline for bid submission for more </w:t>
            </w:r>
            <w:r w:rsidR="00710C48" w:rsidRPr="00383865">
              <w:rPr>
                <w:bCs/>
                <w:sz w:val="22"/>
                <w:szCs w:val="22"/>
              </w:rPr>
              <w:t>than</w:t>
            </w:r>
            <w:r w:rsidR="00FF5FDC" w:rsidRPr="00383865">
              <w:rPr>
                <w:bCs/>
                <w:sz w:val="22"/>
                <w:szCs w:val="22"/>
              </w:rPr>
              <w:t xml:space="preserve"> t</w:t>
            </w:r>
            <w:r w:rsidR="00A3041D" w:rsidRPr="00383865">
              <w:rPr>
                <w:bCs/>
                <w:sz w:val="22"/>
                <w:szCs w:val="22"/>
              </w:rPr>
              <w:t>hree</w:t>
            </w:r>
            <w:r w:rsidR="00FF5FDC" w:rsidRPr="00383865">
              <w:rPr>
                <w:bCs/>
                <w:sz w:val="22"/>
                <w:szCs w:val="22"/>
              </w:rPr>
              <w:t xml:space="preserve"> weeks.</w:t>
            </w:r>
          </w:p>
          <w:p w14:paraId="3A9CD1A9" w14:textId="1EE98191" w:rsidR="0054368F" w:rsidRPr="00383865" w:rsidRDefault="00FF5FDC" w:rsidP="0054368F">
            <w:pPr>
              <w:jc w:val="both"/>
              <w:rPr>
                <w:bCs/>
                <w:sz w:val="22"/>
                <w:szCs w:val="22"/>
              </w:rPr>
            </w:pPr>
            <w:r w:rsidRPr="00383865">
              <w:rPr>
                <w:bCs/>
                <w:sz w:val="22"/>
                <w:szCs w:val="22"/>
              </w:rPr>
              <w:t xml:space="preserve">The extended deadline for bid submission is set up for August </w:t>
            </w:r>
            <w:r w:rsidR="00A3041D" w:rsidRPr="00383865">
              <w:rPr>
                <w:bCs/>
                <w:sz w:val="22"/>
                <w:szCs w:val="22"/>
              </w:rPr>
              <w:t>2</w:t>
            </w:r>
            <w:r w:rsidRPr="00383865">
              <w:rPr>
                <w:bCs/>
                <w:sz w:val="22"/>
                <w:szCs w:val="22"/>
              </w:rPr>
              <w:t>1, 2024.</w:t>
            </w:r>
          </w:p>
          <w:p w14:paraId="2D92F1E9" w14:textId="77777777" w:rsidR="00984CFA" w:rsidRPr="00383865" w:rsidRDefault="00984CFA" w:rsidP="0054368F">
            <w:pPr>
              <w:jc w:val="both"/>
              <w:rPr>
                <w:bCs/>
                <w:sz w:val="22"/>
                <w:szCs w:val="22"/>
              </w:rPr>
            </w:pPr>
          </w:p>
          <w:p w14:paraId="229A0B60" w14:textId="2D241118" w:rsidR="00FF5FDC" w:rsidRPr="00383865" w:rsidRDefault="00FF5FDC" w:rsidP="0054368F">
            <w:pPr>
              <w:jc w:val="both"/>
              <w:rPr>
                <w:bCs/>
                <w:sz w:val="22"/>
                <w:szCs w:val="22"/>
              </w:rPr>
            </w:pPr>
            <w:r w:rsidRPr="00383865">
              <w:rPr>
                <w:b/>
                <w:sz w:val="22"/>
                <w:szCs w:val="22"/>
              </w:rPr>
              <w:t>Please see Amendment 1.</w:t>
            </w:r>
          </w:p>
        </w:tc>
        <w:tc>
          <w:tcPr>
            <w:tcW w:w="1576" w:type="dxa"/>
            <w:tcBorders>
              <w:top w:val="single" w:sz="4" w:space="0" w:color="auto"/>
              <w:bottom w:val="single" w:sz="4" w:space="0" w:color="auto"/>
            </w:tcBorders>
          </w:tcPr>
          <w:p w14:paraId="0AB338DF" w14:textId="78BE3CC4" w:rsidR="0054368F" w:rsidRPr="00383865" w:rsidRDefault="0054368F" w:rsidP="0054368F">
            <w:pPr>
              <w:rPr>
                <w:sz w:val="22"/>
                <w:szCs w:val="22"/>
              </w:rPr>
            </w:pPr>
            <w:r w:rsidRPr="00383865">
              <w:rPr>
                <w:sz w:val="22"/>
                <w:szCs w:val="22"/>
              </w:rPr>
              <w:t>Amendment</w:t>
            </w:r>
          </w:p>
        </w:tc>
      </w:tr>
      <w:tr w:rsidR="0054368F" w:rsidRPr="005B056B" w14:paraId="290C87AC" w14:textId="77777777" w:rsidTr="003E7D71">
        <w:trPr>
          <w:trHeight w:val="558"/>
        </w:trPr>
        <w:tc>
          <w:tcPr>
            <w:tcW w:w="669" w:type="dxa"/>
            <w:tcBorders>
              <w:top w:val="single" w:sz="4" w:space="0" w:color="auto"/>
              <w:bottom w:val="single" w:sz="4" w:space="0" w:color="auto"/>
            </w:tcBorders>
          </w:tcPr>
          <w:p w14:paraId="5D586901" w14:textId="3358B2FB" w:rsidR="0054368F" w:rsidRPr="0096210A" w:rsidRDefault="0054368F" w:rsidP="0054368F">
            <w:pPr>
              <w:jc w:val="center"/>
              <w:rPr>
                <w:sz w:val="22"/>
                <w:szCs w:val="22"/>
              </w:rPr>
            </w:pPr>
            <w:r>
              <w:rPr>
                <w:sz w:val="22"/>
                <w:szCs w:val="22"/>
              </w:rPr>
              <w:lastRenderedPageBreak/>
              <w:t>13</w:t>
            </w:r>
          </w:p>
        </w:tc>
        <w:tc>
          <w:tcPr>
            <w:tcW w:w="4430" w:type="dxa"/>
            <w:tcBorders>
              <w:top w:val="single" w:sz="4" w:space="0" w:color="auto"/>
              <w:bottom w:val="single" w:sz="4" w:space="0" w:color="auto"/>
            </w:tcBorders>
          </w:tcPr>
          <w:p w14:paraId="5AF6198C" w14:textId="77777777" w:rsidR="0054368F" w:rsidRDefault="0054368F" w:rsidP="0054368F">
            <w:pPr>
              <w:jc w:val="both"/>
              <w:rPr>
                <w:b/>
                <w:sz w:val="22"/>
                <w:szCs w:val="22"/>
              </w:rPr>
            </w:pPr>
            <w:r>
              <w:rPr>
                <w:b/>
                <w:sz w:val="22"/>
                <w:szCs w:val="22"/>
              </w:rPr>
              <w:t>Q:</w:t>
            </w:r>
          </w:p>
          <w:p w14:paraId="23C1232E" w14:textId="35DDA8F2" w:rsidR="0054368F" w:rsidRPr="00C871DB" w:rsidRDefault="0054368F" w:rsidP="0054368F">
            <w:pPr>
              <w:jc w:val="both"/>
              <w:rPr>
                <w:bCs/>
                <w:sz w:val="22"/>
                <w:szCs w:val="22"/>
              </w:rPr>
            </w:pPr>
            <w:r w:rsidRPr="00C871DB">
              <w:rPr>
                <w:bCs/>
                <w:sz w:val="22"/>
                <w:szCs w:val="22"/>
              </w:rPr>
              <w:t>Is it OK if only 1 (one) Key Personnel and 1 (one) authorized representative sign the Code of Conduct Form?</w:t>
            </w:r>
          </w:p>
        </w:tc>
        <w:tc>
          <w:tcPr>
            <w:tcW w:w="1576" w:type="dxa"/>
            <w:tcBorders>
              <w:top w:val="single" w:sz="4" w:space="0" w:color="auto"/>
              <w:bottom w:val="single" w:sz="4" w:space="0" w:color="auto"/>
            </w:tcBorders>
          </w:tcPr>
          <w:p w14:paraId="436F710E" w14:textId="60608BA8" w:rsidR="0054368F" w:rsidRDefault="0054368F" w:rsidP="0054368F">
            <w:pPr>
              <w:rPr>
                <w:bCs/>
                <w:sz w:val="22"/>
                <w:szCs w:val="22"/>
              </w:rPr>
            </w:pPr>
            <w:r w:rsidRPr="00F357A4">
              <w:rPr>
                <w:bCs/>
                <w:sz w:val="22"/>
                <w:szCs w:val="22"/>
              </w:rPr>
              <w:t xml:space="preserve">RFB document, </w:t>
            </w:r>
            <w:r w:rsidRPr="00C871DB">
              <w:rPr>
                <w:bCs/>
                <w:sz w:val="22"/>
                <w:szCs w:val="22"/>
              </w:rPr>
              <w:t xml:space="preserve">Section </w:t>
            </w:r>
            <w:r>
              <w:rPr>
                <w:bCs/>
                <w:sz w:val="22"/>
                <w:szCs w:val="22"/>
              </w:rPr>
              <w:t>IV</w:t>
            </w:r>
            <w:r w:rsidRPr="00C871DB">
              <w:rPr>
                <w:bCs/>
                <w:sz w:val="22"/>
                <w:szCs w:val="22"/>
              </w:rPr>
              <w:t xml:space="preserve"> –</w:t>
            </w:r>
            <w:r>
              <w:rPr>
                <w:bCs/>
                <w:sz w:val="22"/>
                <w:szCs w:val="22"/>
              </w:rPr>
              <w:t xml:space="preserve"> Biding Forms - Code of Conduct Form</w:t>
            </w:r>
          </w:p>
        </w:tc>
        <w:tc>
          <w:tcPr>
            <w:tcW w:w="816" w:type="dxa"/>
            <w:tcBorders>
              <w:top w:val="single" w:sz="4" w:space="0" w:color="auto"/>
              <w:bottom w:val="single" w:sz="4" w:space="0" w:color="auto"/>
            </w:tcBorders>
          </w:tcPr>
          <w:p w14:paraId="2550FBA8" w14:textId="1E82B9C8" w:rsidR="0054368F" w:rsidRDefault="0054368F" w:rsidP="0054368F">
            <w:pPr>
              <w:jc w:val="center"/>
              <w:rPr>
                <w:sz w:val="22"/>
                <w:szCs w:val="22"/>
              </w:rPr>
            </w:pPr>
            <w:r>
              <w:rPr>
                <w:sz w:val="22"/>
                <w:szCs w:val="22"/>
              </w:rPr>
              <w:t>13</w:t>
            </w:r>
          </w:p>
        </w:tc>
        <w:tc>
          <w:tcPr>
            <w:tcW w:w="4541" w:type="dxa"/>
            <w:tcBorders>
              <w:top w:val="single" w:sz="4" w:space="0" w:color="auto"/>
              <w:bottom w:val="single" w:sz="4" w:space="0" w:color="auto"/>
            </w:tcBorders>
          </w:tcPr>
          <w:p w14:paraId="044CE79C" w14:textId="77777777" w:rsidR="0054368F" w:rsidRPr="0015307A" w:rsidRDefault="0054368F" w:rsidP="0054368F">
            <w:pPr>
              <w:jc w:val="both"/>
              <w:rPr>
                <w:b/>
                <w:sz w:val="22"/>
                <w:szCs w:val="22"/>
              </w:rPr>
            </w:pPr>
            <w:r w:rsidRPr="0015307A">
              <w:rPr>
                <w:b/>
                <w:sz w:val="22"/>
                <w:szCs w:val="22"/>
              </w:rPr>
              <w:t>A:</w:t>
            </w:r>
          </w:p>
          <w:p w14:paraId="2AC9441D" w14:textId="42868A3F" w:rsidR="008B00A1" w:rsidRDefault="008B00A1" w:rsidP="0054368F">
            <w:pPr>
              <w:jc w:val="both"/>
              <w:rPr>
                <w:bCs/>
                <w:sz w:val="22"/>
                <w:szCs w:val="22"/>
              </w:rPr>
            </w:pPr>
            <w:r>
              <w:rPr>
                <w:bCs/>
                <w:sz w:val="22"/>
                <w:szCs w:val="22"/>
              </w:rPr>
              <w:t>No</w:t>
            </w:r>
            <w:r w:rsidR="00710C48">
              <w:rPr>
                <w:bCs/>
                <w:sz w:val="22"/>
                <w:szCs w:val="22"/>
              </w:rPr>
              <w:t>, this is not acceptable</w:t>
            </w:r>
            <w:r>
              <w:rPr>
                <w:bCs/>
                <w:sz w:val="22"/>
                <w:szCs w:val="22"/>
              </w:rPr>
              <w:t xml:space="preserve">. </w:t>
            </w:r>
          </w:p>
          <w:p w14:paraId="0FF735F3" w14:textId="38989709" w:rsidR="0054368F" w:rsidRDefault="008B00A1" w:rsidP="0054368F">
            <w:pPr>
              <w:jc w:val="both"/>
              <w:rPr>
                <w:bCs/>
                <w:sz w:val="22"/>
                <w:szCs w:val="22"/>
              </w:rPr>
            </w:pPr>
            <w:r>
              <w:rPr>
                <w:bCs/>
                <w:sz w:val="22"/>
                <w:szCs w:val="22"/>
              </w:rPr>
              <w:t>Each proposed Key Personnel and A</w:t>
            </w:r>
            <w:r w:rsidRPr="008B00A1">
              <w:rPr>
                <w:bCs/>
                <w:sz w:val="22"/>
                <w:szCs w:val="22"/>
              </w:rPr>
              <w:t>uthorized representative of the Contractor</w:t>
            </w:r>
            <w:r w:rsidR="00CA2C41">
              <w:rPr>
                <w:bCs/>
                <w:sz w:val="22"/>
                <w:szCs w:val="22"/>
              </w:rPr>
              <w:t xml:space="preserve"> should sign the Code of Conduct</w:t>
            </w:r>
            <w:r>
              <w:rPr>
                <w:bCs/>
                <w:sz w:val="22"/>
                <w:szCs w:val="22"/>
              </w:rPr>
              <w:t>, as is stated in CCC form:</w:t>
            </w:r>
          </w:p>
          <w:p w14:paraId="2ED32024" w14:textId="2FB4E3A7" w:rsidR="008B00A1" w:rsidRPr="00CD56D9" w:rsidRDefault="008B00A1" w:rsidP="0054368F">
            <w:pPr>
              <w:jc w:val="both"/>
              <w:rPr>
                <w:bCs/>
                <w:sz w:val="22"/>
                <w:szCs w:val="22"/>
              </w:rPr>
            </w:pPr>
            <w:r>
              <w:rPr>
                <w:noProof/>
              </w:rPr>
              <w:drawing>
                <wp:inline distT="0" distB="0" distL="0" distR="0" wp14:anchorId="498E5423" wp14:editId="52647A0E">
                  <wp:extent cx="2739104" cy="1623441"/>
                  <wp:effectExtent l="0" t="0" r="4445" b="0"/>
                  <wp:docPr id="1711968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68621" name=""/>
                          <pic:cNvPicPr/>
                        </pic:nvPicPr>
                        <pic:blipFill rotWithShape="1">
                          <a:blip r:embed="rId4"/>
                          <a:srcRect l="28448" t="19977" r="29812" b="36047"/>
                          <a:stretch/>
                        </pic:blipFill>
                        <pic:spPr bwMode="auto">
                          <a:xfrm>
                            <a:off x="0" y="0"/>
                            <a:ext cx="2772128" cy="1643014"/>
                          </a:xfrm>
                          <a:prstGeom prst="rect">
                            <a:avLst/>
                          </a:prstGeom>
                          <a:ln>
                            <a:noFill/>
                          </a:ln>
                          <a:extLst>
                            <a:ext uri="{53640926-AAD7-44D8-BBD7-CCE9431645EC}">
                              <a14:shadowObscured xmlns:a14="http://schemas.microsoft.com/office/drawing/2010/main"/>
                            </a:ext>
                          </a:extLst>
                        </pic:spPr>
                      </pic:pic>
                    </a:graphicData>
                  </a:graphic>
                </wp:inline>
              </w:drawing>
            </w:r>
          </w:p>
        </w:tc>
        <w:tc>
          <w:tcPr>
            <w:tcW w:w="1576" w:type="dxa"/>
            <w:tcBorders>
              <w:top w:val="single" w:sz="4" w:space="0" w:color="auto"/>
              <w:bottom w:val="single" w:sz="4" w:space="0" w:color="auto"/>
            </w:tcBorders>
          </w:tcPr>
          <w:p w14:paraId="7484E32F" w14:textId="7BE5EAA4" w:rsidR="0054368F" w:rsidRPr="005B056B" w:rsidRDefault="0054368F" w:rsidP="0054368F">
            <w:pPr>
              <w:rPr>
                <w:sz w:val="22"/>
                <w:szCs w:val="22"/>
              </w:rPr>
            </w:pPr>
            <w:r w:rsidRPr="005B056B">
              <w:rPr>
                <w:sz w:val="22"/>
                <w:szCs w:val="22"/>
              </w:rPr>
              <w:t>Clarification</w:t>
            </w:r>
          </w:p>
        </w:tc>
      </w:tr>
      <w:tr w:rsidR="0054368F" w:rsidRPr="005B056B" w14:paraId="6988C02C" w14:textId="77777777" w:rsidTr="003E7D71">
        <w:trPr>
          <w:trHeight w:val="558"/>
        </w:trPr>
        <w:tc>
          <w:tcPr>
            <w:tcW w:w="669" w:type="dxa"/>
            <w:tcBorders>
              <w:top w:val="single" w:sz="4" w:space="0" w:color="auto"/>
              <w:bottom w:val="single" w:sz="4" w:space="0" w:color="auto"/>
            </w:tcBorders>
          </w:tcPr>
          <w:p w14:paraId="1F754EE1" w14:textId="103DE158" w:rsidR="0054368F" w:rsidRPr="0096210A" w:rsidRDefault="0054368F" w:rsidP="0054368F">
            <w:pPr>
              <w:jc w:val="center"/>
              <w:rPr>
                <w:sz w:val="22"/>
                <w:szCs w:val="22"/>
              </w:rPr>
            </w:pPr>
            <w:r>
              <w:rPr>
                <w:sz w:val="22"/>
                <w:szCs w:val="22"/>
              </w:rPr>
              <w:t>14</w:t>
            </w:r>
          </w:p>
        </w:tc>
        <w:tc>
          <w:tcPr>
            <w:tcW w:w="4430" w:type="dxa"/>
            <w:tcBorders>
              <w:top w:val="single" w:sz="4" w:space="0" w:color="auto"/>
              <w:bottom w:val="single" w:sz="4" w:space="0" w:color="auto"/>
            </w:tcBorders>
          </w:tcPr>
          <w:p w14:paraId="1D032358" w14:textId="77777777" w:rsidR="0054368F" w:rsidRDefault="0054368F" w:rsidP="0054368F">
            <w:pPr>
              <w:jc w:val="both"/>
              <w:rPr>
                <w:b/>
                <w:sz w:val="22"/>
                <w:szCs w:val="22"/>
              </w:rPr>
            </w:pPr>
            <w:r>
              <w:rPr>
                <w:b/>
                <w:sz w:val="22"/>
                <w:szCs w:val="22"/>
              </w:rPr>
              <w:t>Q:</w:t>
            </w:r>
          </w:p>
          <w:p w14:paraId="725FC795" w14:textId="00952846" w:rsidR="0054368F" w:rsidRPr="00C871DB" w:rsidRDefault="0054368F" w:rsidP="0054368F">
            <w:pPr>
              <w:jc w:val="both"/>
              <w:rPr>
                <w:bCs/>
                <w:sz w:val="22"/>
                <w:szCs w:val="22"/>
              </w:rPr>
            </w:pPr>
            <w:r w:rsidRPr="00C871DB">
              <w:rPr>
                <w:bCs/>
                <w:sz w:val="22"/>
                <w:szCs w:val="22"/>
              </w:rPr>
              <w:t>Is it required for every page of the Commercial Proposal and Technical Proposal (Datasheets, Full Description of The Proposed Solution, Personnel Forms etc.) to be signed or stamped or initialed? Could you please state which documents should be signed or stamped or initialed?</w:t>
            </w:r>
          </w:p>
        </w:tc>
        <w:tc>
          <w:tcPr>
            <w:tcW w:w="1576" w:type="dxa"/>
            <w:tcBorders>
              <w:top w:val="single" w:sz="4" w:space="0" w:color="auto"/>
              <w:bottom w:val="single" w:sz="4" w:space="0" w:color="auto"/>
            </w:tcBorders>
          </w:tcPr>
          <w:p w14:paraId="5F7881A8" w14:textId="19672926" w:rsidR="0054368F" w:rsidRDefault="0054368F" w:rsidP="0054368F">
            <w:pPr>
              <w:rPr>
                <w:bCs/>
                <w:sz w:val="22"/>
                <w:szCs w:val="22"/>
              </w:rPr>
            </w:pPr>
            <w:r w:rsidRPr="00F357A4">
              <w:rPr>
                <w:bCs/>
                <w:sz w:val="22"/>
                <w:szCs w:val="22"/>
              </w:rPr>
              <w:t>RFB document</w:t>
            </w:r>
            <w:r>
              <w:rPr>
                <w:bCs/>
                <w:sz w:val="22"/>
                <w:szCs w:val="22"/>
              </w:rPr>
              <w:t>, Section I – Instruction to Bidders, Item 21. Format and Signing of Bid</w:t>
            </w:r>
          </w:p>
        </w:tc>
        <w:tc>
          <w:tcPr>
            <w:tcW w:w="816" w:type="dxa"/>
            <w:tcBorders>
              <w:top w:val="single" w:sz="4" w:space="0" w:color="auto"/>
              <w:bottom w:val="single" w:sz="4" w:space="0" w:color="auto"/>
            </w:tcBorders>
          </w:tcPr>
          <w:p w14:paraId="2D1304D7" w14:textId="5782E52A" w:rsidR="0054368F" w:rsidRPr="0096210A" w:rsidRDefault="0054368F" w:rsidP="0054368F">
            <w:pPr>
              <w:jc w:val="center"/>
              <w:rPr>
                <w:sz w:val="22"/>
                <w:szCs w:val="22"/>
              </w:rPr>
            </w:pPr>
            <w:r>
              <w:rPr>
                <w:sz w:val="22"/>
                <w:szCs w:val="22"/>
                <w:lang w:val="mk-MK"/>
              </w:rPr>
              <w:t>1</w:t>
            </w:r>
            <w:r>
              <w:rPr>
                <w:sz w:val="22"/>
                <w:szCs w:val="22"/>
              </w:rPr>
              <w:t>4</w:t>
            </w:r>
          </w:p>
        </w:tc>
        <w:tc>
          <w:tcPr>
            <w:tcW w:w="4541" w:type="dxa"/>
            <w:tcBorders>
              <w:top w:val="single" w:sz="4" w:space="0" w:color="auto"/>
              <w:bottom w:val="single" w:sz="4" w:space="0" w:color="auto"/>
            </w:tcBorders>
          </w:tcPr>
          <w:p w14:paraId="155DEB98" w14:textId="77777777" w:rsidR="0054368F" w:rsidRPr="0015307A" w:rsidRDefault="0054368F" w:rsidP="0054368F">
            <w:pPr>
              <w:jc w:val="both"/>
              <w:rPr>
                <w:b/>
                <w:sz w:val="22"/>
                <w:szCs w:val="22"/>
              </w:rPr>
            </w:pPr>
            <w:r w:rsidRPr="0015307A">
              <w:rPr>
                <w:b/>
                <w:sz w:val="22"/>
                <w:szCs w:val="22"/>
              </w:rPr>
              <w:t>A:</w:t>
            </w:r>
          </w:p>
          <w:p w14:paraId="4B1880B1" w14:textId="5C0C478F" w:rsidR="0054368F" w:rsidRDefault="0054368F" w:rsidP="0054368F">
            <w:pPr>
              <w:jc w:val="both"/>
              <w:rPr>
                <w:bCs/>
                <w:sz w:val="22"/>
                <w:szCs w:val="22"/>
              </w:rPr>
            </w:pPr>
            <w:r>
              <w:rPr>
                <w:bCs/>
                <w:sz w:val="22"/>
                <w:szCs w:val="22"/>
              </w:rPr>
              <w:t>The Bidders should prepare and sign the Bid according to the Section I - ITB, Item 21, as is stated below:</w:t>
            </w:r>
          </w:p>
          <w:p w14:paraId="362F99AB" w14:textId="4CB4B1DE" w:rsidR="0054368F" w:rsidRPr="00CD56D9" w:rsidRDefault="0054368F" w:rsidP="0054368F">
            <w:pPr>
              <w:jc w:val="both"/>
              <w:rPr>
                <w:bCs/>
                <w:sz w:val="22"/>
                <w:szCs w:val="22"/>
              </w:rPr>
            </w:pPr>
            <w:r w:rsidRPr="00CD56D9">
              <w:rPr>
                <w:bCs/>
                <w:sz w:val="22"/>
                <w:szCs w:val="22"/>
              </w:rPr>
              <w:t>21.1</w:t>
            </w:r>
            <w:r w:rsidRPr="00CD56D9">
              <w:rPr>
                <w:bCs/>
                <w:sz w:val="22"/>
                <w:szCs w:val="22"/>
              </w:rPr>
              <w:tab/>
              <w:t>The Bidder shall prepare one original of the documents comprising the bid as described in ITB 11 and clearly mark it “Original.” Alternative Bids, if permitted in accordance with ITB 13, shall be clearly marked “Alternative”. In addition, the Bidder shall submit copies of the Bid, in the number specified in the BDS and clearly mark them “Copy.”  In the event of any discrepancy between the original and the copies, the original shall prevail.</w:t>
            </w:r>
          </w:p>
          <w:p w14:paraId="5B270871" w14:textId="77777777" w:rsidR="0054368F" w:rsidRPr="00CD56D9" w:rsidRDefault="0054368F" w:rsidP="0054368F">
            <w:pPr>
              <w:jc w:val="both"/>
              <w:rPr>
                <w:bCs/>
                <w:sz w:val="22"/>
                <w:szCs w:val="22"/>
              </w:rPr>
            </w:pPr>
            <w:r w:rsidRPr="00CD56D9">
              <w:rPr>
                <w:bCs/>
                <w:sz w:val="22"/>
                <w:szCs w:val="22"/>
              </w:rPr>
              <w:t>21.2</w:t>
            </w:r>
            <w:r w:rsidRPr="00CD56D9">
              <w:rPr>
                <w:bCs/>
                <w:sz w:val="22"/>
                <w:szCs w:val="22"/>
              </w:rPr>
              <w:tab/>
              <w:t>Bidders shall mark as “CONFIDENTIAL” information in their Bids which is confidential to their business. This may include proprietary information, trade secrets or commercial or financially sensitive information.</w:t>
            </w:r>
          </w:p>
          <w:p w14:paraId="037BB04B" w14:textId="77777777" w:rsidR="0054368F" w:rsidRPr="00CD56D9" w:rsidRDefault="0054368F" w:rsidP="0054368F">
            <w:pPr>
              <w:jc w:val="both"/>
              <w:rPr>
                <w:bCs/>
                <w:sz w:val="22"/>
                <w:szCs w:val="22"/>
              </w:rPr>
            </w:pPr>
            <w:r w:rsidRPr="00CD56D9">
              <w:rPr>
                <w:bCs/>
                <w:sz w:val="22"/>
                <w:szCs w:val="22"/>
              </w:rPr>
              <w:t>21.3</w:t>
            </w:r>
            <w:r w:rsidRPr="00CD56D9">
              <w:rPr>
                <w:bCs/>
                <w:sz w:val="22"/>
                <w:szCs w:val="22"/>
              </w:rPr>
              <w:tab/>
              <w:t xml:space="preserve">The original and all copies of the Bid shall be typed or written in indelible ink and shall </w:t>
            </w:r>
            <w:r w:rsidRPr="00CD56D9">
              <w:rPr>
                <w:bCs/>
                <w:sz w:val="22"/>
                <w:szCs w:val="22"/>
              </w:rPr>
              <w:lastRenderedPageBreak/>
              <w:t>be signed by a person duly authorized to sign on behalf of the Bidder.  This authorization shall consist of a written confirmation as specified in the BDS and shall be attached to the Bid.  The name and position held by each person signing the authorization must be typed or printed below the signature.  All pages of the Bid where entries or amendments have been made shall be signed or initialed by the person signing the Bid.</w:t>
            </w:r>
          </w:p>
          <w:p w14:paraId="3B26ED89" w14:textId="77777777" w:rsidR="0054368F" w:rsidRPr="00CD56D9" w:rsidRDefault="0054368F" w:rsidP="0054368F">
            <w:pPr>
              <w:jc w:val="both"/>
              <w:rPr>
                <w:bCs/>
                <w:sz w:val="22"/>
                <w:szCs w:val="22"/>
              </w:rPr>
            </w:pPr>
            <w:r w:rsidRPr="00CD56D9">
              <w:rPr>
                <w:bCs/>
                <w:sz w:val="22"/>
                <w:szCs w:val="22"/>
              </w:rPr>
              <w:t>21.4</w:t>
            </w:r>
            <w:r w:rsidRPr="00CD56D9">
              <w:rPr>
                <w:bCs/>
                <w:sz w:val="22"/>
                <w:szCs w:val="22"/>
              </w:rPr>
              <w:tab/>
              <w:t xml:space="preserve">In the case that the Bidder is a JV, the Bid shall be signed by an authorized representative of the JV on behalf of the JV, and </w:t>
            </w:r>
            <w:proofErr w:type="gramStart"/>
            <w:r w:rsidRPr="00CD56D9">
              <w:rPr>
                <w:bCs/>
                <w:sz w:val="22"/>
                <w:szCs w:val="22"/>
              </w:rPr>
              <w:t>so as to</w:t>
            </w:r>
            <w:proofErr w:type="gramEnd"/>
            <w:r w:rsidRPr="00CD56D9">
              <w:rPr>
                <w:bCs/>
                <w:sz w:val="22"/>
                <w:szCs w:val="22"/>
              </w:rPr>
              <w:t xml:space="preserve"> be legally binding on all the members as evidenced by a power of attorney signed by their legally authorized representatives.</w:t>
            </w:r>
          </w:p>
          <w:p w14:paraId="4DAD7AC8" w14:textId="5F7374C3" w:rsidR="0054368F" w:rsidRPr="0015307A" w:rsidRDefault="0054368F" w:rsidP="0054368F">
            <w:pPr>
              <w:jc w:val="both"/>
              <w:rPr>
                <w:b/>
                <w:sz w:val="22"/>
                <w:szCs w:val="22"/>
              </w:rPr>
            </w:pPr>
            <w:r w:rsidRPr="00CD56D9">
              <w:rPr>
                <w:bCs/>
                <w:sz w:val="22"/>
                <w:szCs w:val="22"/>
              </w:rPr>
              <w:t>21.5</w:t>
            </w:r>
            <w:r w:rsidRPr="00CD56D9">
              <w:rPr>
                <w:bCs/>
                <w:sz w:val="22"/>
                <w:szCs w:val="22"/>
              </w:rPr>
              <w:tab/>
              <w:t>Any interlineations, erasures, or overwriting shall be valid only if they are signed or initialed by the person signing the Bid.</w:t>
            </w:r>
          </w:p>
        </w:tc>
        <w:tc>
          <w:tcPr>
            <w:tcW w:w="1576" w:type="dxa"/>
            <w:tcBorders>
              <w:top w:val="single" w:sz="4" w:space="0" w:color="auto"/>
              <w:bottom w:val="single" w:sz="4" w:space="0" w:color="auto"/>
            </w:tcBorders>
          </w:tcPr>
          <w:p w14:paraId="134C19DC" w14:textId="3E678898" w:rsidR="0054368F" w:rsidRPr="005B056B" w:rsidRDefault="0054368F" w:rsidP="0054368F">
            <w:pPr>
              <w:rPr>
                <w:sz w:val="22"/>
                <w:szCs w:val="22"/>
              </w:rPr>
            </w:pPr>
            <w:r w:rsidRPr="005B056B">
              <w:rPr>
                <w:sz w:val="22"/>
                <w:szCs w:val="22"/>
              </w:rPr>
              <w:lastRenderedPageBreak/>
              <w:t>Clarification</w:t>
            </w:r>
          </w:p>
        </w:tc>
      </w:tr>
      <w:tr w:rsidR="0054368F" w:rsidRPr="005B056B" w14:paraId="6160B8F4" w14:textId="77777777" w:rsidTr="003E7D71">
        <w:trPr>
          <w:trHeight w:val="558"/>
        </w:trPr>
        <w:tc>
          <w:tcPr>
            <w:tcW w:w="669" w:type="dxa"/>
            <w:tcBorders>
              <w:top w:val="single" w:sz="4" w:space="0" w:color="auto"/>
              <w:bottom w:val="single" w:sz="4" w:space="0" w:color="auto"/>
            </w:tcBorders>
          </w:tcPr>
          <w:p w14:paraId="7467E29C" w14:textId="19998AB6" w:rsidR="0054368F" w:rsidRPr="0096210A" w:rsidRDefault="0054368F" w:rsidP="0054368F">
            <w:pPr>
              <w:jc w:val="center"/>
              <w:rPr>
                <w:sz w:val="22"/>
                <w:szCs w:val="22"/>
              </w:rPr>
            </w:pPr>
            <w:r>
              <w:rPr>
                <w:sz w:val="22"/>
                <w:szCs w:val="22"/>
                <w:lang w:val="mk-MK"/>
              </w:rPr>
              <w:t>1</w:t>
            </w:r>
            <w:r>
              <w:rPr>
                <w:sz w:val="22"/>
                <w:szCs w:val="22"/>
              </w:rPr>
              <w:t>5</w:t>
            </w:r>
          </w:p>
        </w:tc>
        <w:tc>
          <w:tcPr>
            <w:tcW w:w="4430" w:type="dxa"/>
            <w:tcBorders>
              <w:top w:val="single" w:sz="4" w:space="0" w:color="auto"/>
              <w:bottom w:val="single" w:sz="4" w:space="0" w:color="auto"/>
            </w:tcBorders>
          </w:tcPr>
          <w:p w14:paraId="1D431BB4" w14:textId="77777777" w:rsidR="0054368F" w:rsidRDefault="0054368F" w:rsidP="0054368F">
            <w:pPr>
              <w:jc w:val="both"/>
              <w:rPr>
                <w:b/>
                <w:sz w:val="22"/>
                <w:szCs w:val="22"/>
              </w:rPr>
            </w:pPr>
            <w:r>
              <w:rPr>
                <w:b/>
                <w:sz w:val="22"/>
                <w:szCs w:val="22"/>
              </w:rPr>
              <w:t>Q:</w:t>
            </w:r>
          </w:p>
          <w:p w14:paraId="506D836A" w14:textId="0B1EBF57" w:rsidR="0054368F" w:rsidRPr="00C871DB" w:rsidRDefault="0054368F" w:rsidP="0054368F">
            <w:pPr>
              <w:jc w:val="both"/>
              <w:rPr>
                <w:bCs/>
                <w:sz w:val="22"/>
                <w:szCs w:val="22"/>
              </w:rPr>
            </w:pPr>
            <w:r w:rsidRPr="00C871DB">
              <w:rPr>
                <w:bCs/>
                <w:sz w:val="22"/>
                <w:szCs w:val="22"/>
              </w:rPr>
              <w:t>Due to the large volume of documents to be presented for the Bid, is it acceptable to present the documents for the Bid electronically only?</w:t>
            </w:r>
          </w:p>
        </w:tc>
        <w:tc>
          <w:tcPr>
            <w:tcW w:w="1576" w:type="dxa"/>
            <w:tcBorders>
              <w:top w:val="single" w:sz="4" w:space="0" w:color="auto"/>
              <w:bottom w:val="single" w:sz="4" w:space="0" w:color="auto"/>
            </w:tcBorders>
          </w:tcPr>
          <w:p w14:paraId="14576662" w14:textId="616FF987" w:rsidR="0054368F" w:rsidRDefault="0054368F" w:rsidP="0054368F">
            <w:pPr>
              <w:rPr>
                <w:bCs/>
                <w:sz w:val="22"/>
                <w:szCs w:val="22"/>
              </w:rPr>
            </w:pPr>
            <w:r w:rsidRPr="00F357A4">
              <w:rPr>
                <w:bCs/>
                <w:sz w:val="22"/>
                <w:szCs w:val="22"/>
              </w:rPr>
              <w:t>RFB document</w:t>
            </w:r>
            <w:r>
              <w:rPr>
                <w:bCs/>
                <w:sz w:val="22"/>
                <w:szCs w:val="22"/>
              </w:rPr>
              <w:t xml:space="preserve">, </w:t>
            </w:r>
            <w:r w:rsidRPr="00C871DB">
              <w:rPr>
                <w:bCs/>
                <w:sz w:val="22"/>
                <w:szCs w:val="22"/>
              </w:rPr>
              <w:t xml:space="preserve">Section II – </w:t>
            </w:r>
            <w:r>
              <w:rPr>
                <w:bCs/>
                <w:sz w:val="22"/>
                <w:szCs w:val="22"/>
              </w:rPr>
              <w:t xml:space="preserve">Bid Data Sheet </w:t>
            </w:r>
            <w:r w:rsidR="00895ECA">
              <w:rPr>
                <w:bCs/>
                <w:sz w:val="22"/>
                <w:szCs w:val="22"/>
              </w:rPr>
              <w:t>–</w:t>
            </w:r>
            <w:r>
              <w:rPr>
                <w:bCs/>
                <w:sz w:val="22"/>
                <w:szCs w:val="22"/>
              </w:rPr>
              <w:t xml:space="preserve"> ITB</w:t>
            </w:r>
            <w:r w:rsidR="00895ECA">
              <w:rPr>
                <w:bCs/>
                <w:sz w:val="22"/>
                <w:szCs w:val="22"/>
              </w:rPr>
              <w:t xml:space="preserve"> </w:t>
            </w:r>
            <w:r>
              <w:rPr>
                <w:bCs/>
                <w:sz w:val="22"/>
                <w:szCs w:val="22"/>
              </w:rPr>
              <w:t>21.1</w:t>
            </w:r>
          </w:p>
        </w:tc>
        <w:tc>
          <w:tcPr>
            <w:tcW w:w="816" w:type="dxa"/>
            <w:tcBorders>
              <w:top w:val="single" w:sz="4" w:space="0" w:color="auto"/>
              <w:bottom w:val="single" w:sz="4" w:space="0" w:color="auto"/>
            </w:tcBorders>
          </w:tcPr>
          <w:p w14:paraId="77FF6E27" w14:textId="5208A826" w:rsidR="0054368F" w:rsidRPr="0096210A" w:rsidRDefault="0054368F" w:rsidP="0054368F">
            <w:pPr>
              <w:jc w:val="center"/>
              <w:rPr>
                <w:sz w:val="22"/>
                <w:szCs w:val="22"/>
              </w:rPr>
            </w:pPr>
            <w:r>
              <w:rPr>
                <w:sz w:val="22"/>
                <w:szCs w:val="22"/>
                <w:lang w:val="mk-MK"/>
              </w:rPr>
              <w:t>1</w:t>
            </w:r>
            <w:r>
              <w:rPr>
                <w:sz w:val="22"/>
                <w:szCs w:val="22"/>
              </w:rPr>
              <w:t>5</w:t>
            </w:r>
          </w:p>
        </w:tc>
        <w:tc>
          <w:tcPr>
            <w:tcW w:w="4541" w:type="dxa"/>
            <w:tcBorders>
              <w:top w:val="single" w:sz="4" w:space="0" w:color="auto"/>
              <w:bottom w:val="single" w:sz="4" w:space="0" w:color="auto"/>
            </w:tcBorders>
          </w:tcPr>
          <w:p w14:paraId="4F23E83B" w14:textId="77777777" w:rsidR="0054368F" w:rsidRPr="0015307A" w:rsidRDefault="0054368F" w:rsidP="0054368F">
            <w:pPr>
              <w:jc w:val="both"/>
              <w:rPr>
                <w:b/>
                <w:sz w:val="22"/>
                <w:szCs w:val="22"/>
              </w:rPr>
            </w:pPr>
            <w:r w:rsidRPr="0015307A">
              <w:rPr>
                <w:b/>
                <w:sz w:val="22"/>
                <w:szCs w:val="22"/>
              </w:rPr>
              <w:t>A:</w:t>
            </w:r>
          </w:p>
          <w:p w14:paraId="09BC71B6" w14:textId="044BBD7B" w:rsidR="0054368F" w:rsidRDefault="0054368F" w:rsidP="0054368F">
            <w:pPr>
              <w:jc w:val="both"/>
              <w:rPr>
                <w:bCs/>
                <w:sz w:val="22"/>
                <w:szCs w:val="22"/>
              </w:rPr>
            </w:pPr>
            <w:r w:rsidRPr="00DA09C6">
              <w:rPr>
                <w:bCs/>
                <w:sz w:val="22"/>
                <w:szCs w:val="22"/>
              </w:rPr>
              <w:t>No</w:t>
            </w:r>
            <w:r>
              <w:rPr>
                <w:bCs/>
                <w:sz w:val="22"/>
                <w:szCs w:val="22"/>
              </w:rPr>
              <w:t xml:space="preserve">, </w:t>
            </w:r>
            <w:r w:rsidR="00A3041D">
              <w:rPr>
                <w:bCs/>
                <w:sz w:val="22"/>
                <w:szCs w:val="22"/>
              </w:rPr>
              <w:t xml:space="preserve">it </w:t>
            </w:r>
            <w:r>
              <w:rPr>
                <w:bCs/>
                <w:sz w:val="22"/>
                <w:szCs w:val="22"/>
              </w:rPr>
              <w:t>is not acceptable.</w:t>
            </w:r>
          </w:p>
          <w:p w14:paraId="52400D8B" w14:textId="77777777" w:rsidR="0054368F" w:rsidRDefault="0054368F" w:rsidP="0054368F">
            <w:pPr>
              <w:jc w:val="both"/>
              <w:rPr>
                <w:bCs/>
                <w:sz w:val="22"/>
                <w:szCs w:val="22"/>
              </w:rPr>
            </w:pPr>
          </w:p>
          <w:p w14:paraId="6E26FE1B" w14:textId="77777777" w:rsidR="00BB63BD" w:rsidRDefault="00895ECA" w:rsidP="0054368F">
            <w:pPr>
              <w:jc w:val="both"/>
              <w:rPr>
                <w:bCs/>
                <w:sz w:val="22"/>
                <w:szCs w:val="22"/>
              </w:rPr>
            </w:pPr>
            <w:r>
              <w:rPr>
                <w:bCs/>
                <w:sz w:val="22"/>
                <w:szCs w:val="22"/>
              </w:rPr>
              <w:t>As is stated in ITB 21.1</w:t>
            </w:r>
            <w:r w:rsidR="00BB63BD">
              <w:rPr>
                <w:bCs/>
                <w:sz w:val="22"/>
                <w:szCs w:val="22"/>
              </w:rPr>
              <w:t>:</w:t>
            </w:r>
          </w:p>
          <w:p w14:paraId="58255C86" w14:textId="24BA3FF9" w:rsidR="0054368F" w:rsidRPr="007F0491" w:rsidRDefault="00BB63BD" w:rsidP="0054368F">
            <w:pPr>
              <w:jc w:val="both"/>
              <w:rPr>
                <w:bCs/>
                <w:sz w:val="22"/>
                <w:szCs w:val="22"/>
              </w:rPr>
            </w:pPr>
            <w:r>
              <w:rPr>
                <w:bCs/>
                <w:sz w:val="22"/>
                <w:szCs w:val="22"/>
              </w:rPr>
              <w:t>I</w:t>
            </w:r>
            <w:r w:rsidR="0054368F" w:rsidRPr="007F0491">
              <w:rPr>
                <w:bCs/>
                <w:sz w:val="22"/>
                <w:szCs w:val="22"/>
              </w:rPr>
              <w:t>n addition to the original of the Bid, the number of copies is: 2 (two)</w:t>
            </w:r>
            <w:r w:rsidR="00D737BD">
              <w:rPr>
                <w:bCs/>
                <w:sz w:val="22"/>
                <w:szCs w:val="22"/>
              </w:rPr>
              <w:t>.</w:t>
            </w:r>
            <w:r w:rsidR="0054368F" w:rsidRPr="007F0491">
              <w:rPr>
                <w:bCs/>
                <w:sz w:val="22"/>
                <w:szCs w:val="22"/>
              </w:rPr>
              <w:t xml:space="preserve"> </w:t>
            </w:r>
          </w:p>
          <w:p w14:paraId="2C5B7425" w14:textId="7E547079" w:rsidR="0054368F" w:rsidRPr="007F0491" w:rsidRDefault="0054368F" w:rsidP="0054368F">
            <w:pPr>
              <w:jc w:val="both"/>
              <w:rPr>
                <w:b/>
                <w:i/>
                <w:iCs/>
                <w:sz w:val="22"/>
                <w:szCs w:val="22"/>
              </w:rPr>
            </w:pPr>
            <w:r w:rsidRPr="007F0491">
              <w:rPr>
                <w:b/>
                <w:i/>
                <w:iCs/>
                <w:sz w:val="22"/>
                <w:szCs w:val="22"/>
              </w:rPr>
              <w:t>Note:</w:t>
            </w:r>
          </w:p>
          <w:p w14:paraId="1D31C2FC" w14:textId="4B8385C2" w:rsidR="0054368F" w:rsidRPr="00DA09C6" w:rsidRDefault="0054368F" w:rsidP="0054368F">
            <w:pPr>
              <w:jc w:val="both"/>
              <w:rPr>
                <w:bCs/>
                <w:sz w:val="22"/>
                <w:szCs w:val="22"/>
              </w:rPr>
            </w:pPr>
            <w:r w:rsidRPr="007F0491">
              <w:rPr>
                <w:bCs/>
                <w:sz w:val="22"/>
                <w:szCs w:val="22"/>
              </w:rPr>
              <w:t>The Bidders are strongly encouraged to supply with the original Bid, one electronic copy of their bid (including Price schedules and printed materials such as financial statements, brochures etc.) in readable .pdf format and Price Schedules in separate excel format, for the purposes of easier evaluation of their bids. However, the original hard copy of Bid shall prevail. If an electronic copy (on CD or USB) of the bid is not submitted it shall not be considered as ground for non-compliant bid.</w:t>
            </w:r>
          </w:p>
        </w:tc>
        <w:tc>
          <w:tcPr>
            <w:tcW w:w="1576" w:type="dxa"/>
            <w:tcBorders>
              <w:top w:val="single" w:sz="4" w:space="0" w:color="auto"/>
              <w:bottom w:val="single" w:sz="4" w:space="0" w:color="auto"/>
            </w:tcBorders>
          </w:tcPr>
          <w:p w14:paraId="1911F7EB" w14:textId="24F0022B" w:rsidR="0054368F" w:rsidRPr="005B056B" w:rsidRDefault="0054368F" w:rsidP="0054368F">
            <w:pPr>
              <w:rPr>
                <w:sz w:val="22"/>
                <w:szCs w:val="22"/>
              </w:rPr>
            </w:pPr>
            <w:r w:rsidRPr="005B056B">
              <w:rPr>
                <w:sz w:val="22"/>
                <w:szCs w:val="22"/>
              </w:rPr>
              <w:t>Clarification</w:t>
            </w:r>
          </w:p>
        </w:tc>
      </w:tr>
    </w:tbl>
    <w:p w14:paraId="5CA6D0B7" w14:textId="77777777" w:rsidR="004443BD" w:rsidRDefault="004443BD"/>
    <w:p w14:paraId="06A1E9F4" w14:textId="53AF83B9" w:rsidR="005B1815" w:rsidRDefault="005B1815"/>
    <w:p w14:paraId="4705CC9A" w14:textId="2021FE99" w:rsidR="003E7D71" w:rsidRPr="00E83202" w:rsidRDefault="003E7D71" w:rsidP="003E7D71">
      <w:pPr>
        <w:spacing w:before="60"/>
        <w:jc w:val="both"/>
        <w:rPr>
          <w:b/>
          <w:bCs/>
          <w:sz w:val="22"/>
          <w:szCs w:val="22"/>
        </w:rPr>
      </w:pPr>
      <w:r w:rsidRPr="00E83202">
        <w:rPr>
          <w:b/>
          <w:bCs/>
          <w:sz w:val="22"/>
          <w:szCs w:val="22"/>
        </w:rPr>
        <w:t>Please note that confirmation by e-mail of the receipt of this Clarification is compulsory!</w:t>
      </w:r>
    </w:p>
    <w:p w14:paraId="44870FA1" w14:textId="77777777" w:rsidR="003E7D71" w:rsidRPr="00F86BD3" w:rsidRDefault="003E7D71" w:rsidP="003E7D71">
      <w:pPr>
        <w:jc w:val="both"/>
        <w:rPr>
          <w:b/>
          <w:bCs/>
          <w:sz w:val="16"/>
          <w:szCs w:val="16"/>
        </w:rPr>
      </w:pPr>
    </w:p>
    <w:p w14:paraId="0C6F6B9C" w14:textId="77777777" w:rsidR="003E7D71" w:rsidRPr="00E83202" w:rsidRDefault="003E7D71" w:rsidP="003E7D71">
      <w:pPr>
        <w:jc w:val="both"/>
        <w:rPr>
          <w:sz w:val="22"/>
          <w:szCs w:val="22"/>
        </w:rPr>
      </w:pPr>
      <w:r w:rsidRPr="00E83202">
        <w:rPr>
          <w:sz w:val="22"/>
          <w:szCs w:val="22"/>
        </w:rPr>
        <w:t>Yours sincerely,</w:t>
      </w:r>
    </w:p>
    <w:p w14:paraId="297FE42A" w14:textId="77777777" w:rsidR="003E7D71" w:rsidRPr="001C0D5E" w:rsidRDefault="003E7D71" w:rsidP="003E7D71">
      <w:pPr>
        <w:jc w:val="both"/>
        <w:rPr>
          <w:sz w:val="16"/>
          <w:szCs w:val="16"/>
        </w:rPr>
      </w:pPr>
    </w:p>
    <w:p w14:paraId="2A60E458" w14:textId="77777777" w:rsidR="003E7D71" w:rsidRPr="00F86BD3" w:rsidRDefault="003E7D71" w:rsidP="003E7D71">
      <w:pPr>
        <w:rPr>
          <w:rFonts w:ascii="Arial" w:hAnsi="Arial" w:cs="Arial"/>
          <w:b/>
          <w:bCs/>
          <w:color w:val="203864"/>
          <w:sz w:val="20"/>
          <w:szCs w:val="20"/>
          <w:lang w:eastAsia="en-US"/>
        </w:rPr>
      </w:pPr>
      <w:r w:rsidRPr="00F86BD3">
        <w:rPr>
          <w:rFonts w:ascii="Arial" w:hAnsi="Arial" w:cs="Arial"/>
          <w:b/>
          <w:bCs/>
          <w:color w:val="203864"/>
          <w:sz w:val="20"/>
          <w:szCs w:val="20"/>
        </w:rPr>
        <w:t>Slavko Micevski</w:t>
      </w:r>
    </w:p>
    <w:p w14:paraId="6224C993" w14:textId="77777777" w:rsidR="003E7D71" w:rsidRPr="00E83202" w:rsidRDefault="003E7D71" w:rsidP="003E7D71">
      <w:pPr>
        <w:rPr>
          <w:rFonts w:ascii="Arial" w:hAnsi="Arial" w:cs="Arial"/>
          <w:color w:val="203864"/>
          <w:sz w:val="18"/>
          <w:szCs w:val="18"/>
        </w:rPr>
      </w:pPr>
      <w:r w:rsidRPr="00E83202">
        <w:rPr>
          <w:rFonts w:ascii="Arial" w:hAnsi="Arial" w:cs="Arial"/>
          <w:color w:val="203864"/>
          <w:sz w:val="18"/>
          <w:szCs w:val="18"/>
        </w:rPr>
        <w:t xml:space="preserve">Procurement officer </w:t>
      </w:r>
    </w:p>
    <w:p w14:paraId="385602CA" w14:textId="77777777" w:rsidR="003E7D71" w:rsidRPr="001C0D5E" w:rsidRDefault="003E7D71" w:rsidP="003E7D71">
      <w:pPr>
        <w:rPr>
          <w:rFonts w:ascii="Arial" w:hAnsi="Arial" w:cs="Arial"/>
          <w:color w:val="203864"/>
          <w:sz w:val="16"/>
          <w:szCs w:val="16"/>
        </w:rPr>
      </w:pPr>
    </w:p>
    <w:p w14:paraId="56B5D8EC"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Western Balkans Trade and Transport Facilitation Project</w:t>
      </w:r>
    </w:p>
    <w:p w14:paraId="194FB1E6"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Local Roads Connectivity Project</w:t>
      </w:r>
    </w:p>
    <w:p w14:paraId="21688811"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T: +38975494977</w:t>
      </w:r>
    </w:p>
    <w:p w14:paraId="4238C0E7"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 xml:space="preserve">E: </w:t>
      </w:r>
      <w:hyperlink r:id="rId5" w:history="1">
        <w:r w:rsidRPr="00F86BD3">
          <w:rPr>
            <w:rStyle w:val="Hyperlink"/>
            <w:rFonts w:ascii="Arial" w:hAnsi="Arial" w:cs="Arial"/>
            <w:i/>
            <w:iCs/>
            <w:sz w:val="16"/>
            <w:szCs w:val="16"/>
          </w:rPr>
          <w:t>slavko.micevski.piu@mtc.gov.mk</w:t>
        </w:r>
      </w:hyperlink>
      <w:r w:rsidRPr="00F86BD3">
        <w:rPr>
          <w:rFonts w:ascii="Arial" w:hAnsi="Arial" w:cs="Arial"/>
          <w:i/>
          <w:iCs/>
          <w:color w:val="203864"/>
          <w:sz w:val="16"/>
          <w:szCs w:val="16"/>
        </w:rPr>
        <w:t xml:space="preserve"> </w:t>
      </w:r>
    </w:p>
    <w:p w14:paraId="164D37C3" w14:textId="689C96EA"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Ministry of Transport</w:t>
      </w:r>
    </w:p>
    <w:p w14:paraId="2B60DF26" w14:textId="77777777" w:rsidR="003E7D71" w:rsidRPr="00F86BD3" w:rsidRDefault="003E7D71" w:rsidP="003E7D71">
      <w:pPr>
        <w:rPr>
          <w:rFonts w:ascii="Arial" w:hAnsi="Arial" w:cs="Arial"/>
          <w:i/>
          <w:iCs/>
          <w:color w:val="203864"/>
          <w:sz w:val="16"/>
          <w:szCs w:val="16"/>
        </w:rPr>
      </w:pPr>
      <w:proofErr w:type="spellStart"/>
      <w:r w:rsidRPr="00F86BD3">
        <w:rPr>
          <w:rFonts w:ascii="Arial" w:hAnsi="Arial" w:cs="Arial"/>
          <w:i/>
          <w:iCs/>
          <w:color w:val="203864"/>
          <w:sz w:val="16"/>
          <w:szCs w:val="16"/>
        </w:rPr>
        <w:t>Crvena</w:t>
      </w:r>
      <w:proofErr w:type="spellEnd"/>
      <w:r w:rsidRPr="00F86BD3">
        <w:rPr>
          <w:rFonts w:ascii="Arial" w:hAnsi="Arial" w:cs="Arial"/>
          <w:i/>
          <w:iCs/>
          <w:color w:val="203864"/>
          <w:sz w:val="16"/>
          <w:szCs w:val="16"/>
        </w:rPr>
        <w:t xml:space="preserve"> Skopska </w:t>
      </w:r>
      <w:proofErr w:type="spellStart"/>
      <w:r w:rsidRPr="00F86BD3">
        <w:rPr>
          <w:rFonts w:ascii="Arial" w:hAnsi="Arial" w:cs="Arial"/>
          <w:i/>
          <w:iCs/>
          <w:color w:val="203864"/>
          <w:sz w:val="16"/>
          <w:szCs w:val="16"/>
        </w:rPr>
        <w:t>Opstina</w:t>
      </w:r>
      <w:proofErr w:type="spellEnd"/>
      <w:r w:rsidRPr="00F86BD3">
        <w:rPr>
          <w:rFonts w:ascii="Arial" w:hAnsi="Arial" w:cs="Arial"/>
          <w:i/>
          <w:iCs/>
          <w:color w:val="203864"/>
          <w:sz w:val="16"/>
          <w:szCs w:val="16"/>
        </w:rPr>
        <w:t xml:space="preserve"> 4, 1000 Skopje</w:t>
      </w:r>
      <w:r w:rsidRPr="00F86BD3">
        <w:rPr>
          <w:rFonts w:ascii="Arial" w:hAnsi="Arial" w:cs="Arial"/>
          <w:i/>
          <w:iCs/>
          <w:color w:val="203864"/>
          <w:sz w:val="16"/>
          <w:szCs w:val="16"/>
        </w:rPr>
        <w:br/>
        <w:t>Republic of North Macedonia</w:t>
      </w:r>
    </w:p>
    <w:p w14:paraId="3E5D8E32" w14:textId="77777777" w:rsidR="003E7D71" w:rsidRPr="00F86BD3" w:rsidRDefault="00000000" w:rsidP="003E7D71">
      <w:pPr>
        <w:rPr>
          <w:rFonts w:ascii="Arial" w:hAnsi="Arial" w:cs="Arial"/>
          <w:i/>
          <w:iCs/>
          <w:color w:val="203864"/>
          <w:sz w:val="16"/>
          <w:szCs w:val="16"/>
        </w:rPr>
      </w:pPr>
      <w:hyperlink r:id="rId6" w:history="1">
        <w:r w:rsidR="003E7D71" w:rsidRPr="00F86BD3">
          <w:rPr>
            <w:rStyle w:val="Hyperlink"/>
            <w:rFonts w:ascii="Arial" w:hAnsi="Arial" w:cs="Arial"/>
            <w:i/>
            <w:iCs/>
            <w:sz w:val="16"/>
            <w:szCs w:val="16"/>
          </w:rPr>
          <w:t>www.mtc.gov.mk</w:t>
        </w:r>
      </w:hyperlink>
    </w:p>
    <w:p w14:paraId="0F5D3690" w14:textId="0602EA70" w:rsidR="000055A1" w:rsidRDefault="000055A1"/>
    <w:sectPr w:rsidR="000055A1" w:rsidSect="004443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BD"/>
    <w:rsid w:val="000055A1"/>
    <w:rsid w:val="00007039"/>
    <w:rsid w:val="00011ED5"/>
    <w:rsid w:val="000172C0"/>
    <w:rsid w:val="0008142B"/>
    <w:rsid w:val="000A5F38"/>
    <w:rsid w:val="000F2F9A"/>
    <w:rsid w:val="000F6E13"/>
    <w:rsid w:val="0010248A"/>
    <w:rsid w:val="00136170"/>
    <w:rsid w:val="0015307A"/>
    <w:rsid w:val="001648E5"/>
    <w:rsid w:val="00191392"/>
    <w:rsid w:val="001945FA"/>
    <w:rsid w:val="001D0FD6"/>
    <w:rsid w:val="001D527A"/>
    <w:rsid w:val="001F0E3B"/>
    <w:rsid w:val="001F48C6"/>
    <w:rsid w:val="00271EE3"/>
    <w:rsid w:val="00271FE3"/>
    <w:rsid w:val="002A3708"/>
    <w:rsid w:val="002A4848"/>
    <w:rsid w:val="002A51C6"/>
    <w:rsid w:val="002A6B34"/>
    <w:rsid w:val="002C7942"/>
    <w:rsid w:val="002D7710"/>
    <w:rsid w:val="002E736C"/>
    <w:rsid w:val="002F7637"/>
    <w:rsid w:val="00301392"/>
    <w:rsid w:val="0031313A"/>
    <w:rsid w:val="00316C85"/>
    <w:rsid w:val="00326163"/>
    <w:rsid w:val="00383865"/>
    <w:rsid w:val="003A5098"/>
    <w:rsid w:val="003B799E"/>
    <w:rsid w:val="003D27B8"/>
    <w:rsid w:val="003E5042"/>
    <w:rsid w:val="003E7CE1"/>
    <w:rsid w:val="003E7D71"/>
    <w:rsid w:val="003F2520"/>
    <w:rsid w:val="003F7CDC"/>
    <w:rsid w:val="00407F8D"/>
    <w:rsid w:val="00411902"/>
    <w:rsid w:val="004333AC"/>
    <w:rsid w:val="004443BD"/>
    <w:rsid w:val="004606AF"/>
    <w:rsid w:val="0046633C"/>
    <w:rsid w:val="00471AD0"/>
    <w:rsid w:val="00472AB9"/>
    <w:rsid w:val="004C639A"/>
    <w:rsid w:val="004E72A8"/>
    <w:rsid w:val="004F574A"/>
    <w:rsid w:val="0050218B"/>
    <w:rsid w:val="0050549E"/>
    <w:rsid w:val="00526690"/>
    <w:rsid w:val="0054368F"/>
    <w:rsid w:val="00546431"/>
    <w:rsid w:val="0055069F"/>
    <w:rsid w:val="00554E2F"/>
    <w:rsid w:val="0059276C"/>
    <w:rsid w:val="005B1815"/>
    <w:rsid w:val="00605B46"/>
    <w:rsid w:val="006239FF"/>
    <w:rsid w:val="006500D8"/>
    <w:rsid w:val="006505C2"/>
    <w:rsid w:val="00657ABE"/>
    <w:rsid w:val="00660A95"/>
    <w:rsid w:val="006A50E7"/>
    <w:rsid w:val="00710C48"/>
    <w:rsid w:val="0076659B"/>
    <w:rsid w:val="00793DE3"/>
    <w:rsid w:val="00794F75"/>
    <w:rsid w:val="007A19FB"/>
    <w:rsid w:val="007B128A"/>
    <w:rsid w:val="007B488C"/>
    <w:rsid w:val="007C2BAC"/>
    <w:rsid w:val="007D09C2"/>
    <w:rsid w:val="007F0491"/>
    <w:rsid w:val="008001E8"/>
    <w:rsid w:val="00812C4E"/>
    <w:rsid w:val="00853CD0"/>
    <w:rsid w:val="0085750F"/>
    <w:rsid w:val="00891361"/>
    <w:rsid w:val="00895ECA"/>
    <w:rsid w:val="008B00A1"/>
    <w:rsid w:val="008C1322"/>
    <w:rsid w:val="008C3E89"/>
    <w:rsid w:val="008C7B3A"/>
    <w:rsid w:val="008D2E3A"/>
    <w:rsid w:val="009471DB"/>
    <w:rsid w:val="0096210A"/>
    <w:rsid w:val="00984CFA"/>
    <w:rsid w:val="009907B3"/>
    <w:rsid w:val="00A3041D"/>
    <w:rsid w:val="00A364F2"/>
    <w:rsid w:val="00A37F1D"/>
    <w:rsid w:val="00A437E1"/>
    <w:rsid w:val="00A97521"/>
    <w:rsid w:val="00AA23EB"/>
    <w:rsid w:val="00AB35CD"/>
    <w:rsid w:val="00AB6C11"/>
    <w:rsid w:val="00AF66AC"/>
    <w:rsid w:val="00B26D38"/>
    <w:rsid w:val="00B27351"/>
    <w:rsid w:val="00B570B7"/>
    <w:rsid w:val="00B744EF"/>
    <w:rsid w:val="00B9567F"/>
    <w:rsid w:val="00B97FD1"/>
    <w:rsid w:val="00BB63BD"/>
    <w:rsid w:val="00BD63BC"/>
    <w:rsid w:val="00BF0BA2"/>
    <w:rsid w:val="00BF395C"/>
    <w:rsid w:val="00C25353"/>
    <w:rsid w:val="00C53F93"/>
    <w:rsid w:val="00C5478B"/>
    <w:rsid w:val="00C73A95"/>
    <w:rsid w:val="00C7612D"/>
    <w:rsid w:val="00C871DB"/>
    <w:rsid w:val="00CA2C41"/>
    <w:rsid w:val="00CD56D9"/>
    <w:rsid w:val="00CD65B4"/>
    <w:rsid w:val="00CE2210"/>
    <w:rsid w:val="00CE722C"/>
    <w:rsid w:val="00D133F8"/>
    <w:rsid w:val="00D32F3A"/>
    <w:rsid w:val="00D45B72"/>
    <w:rsid w:val="00D737BD"/>
    <w:rsid w:val="00D73FEA"/>
    <w:rsid w:val="00D75313"/>
    <w:rsid w:val="00D95A11"/>
    <w:rsid w:val="00DA09C6"/>
    <w:rsid w:val="00DA6376"/>
    <w:rsid w:val="00DB7A19"/>
    <w:rsid w:val="00DC2B9E"/>
    <w:rsid w:val="00DF2C3C"/>
    <w:rsid w:val="00E04C5D"/>
    <w:rsid w:val="00E46351"/>
    <w:rsid w:val="00E663F8"/>
    <w:rsid w:val="00E92CB7"/>
    <w:rsid w:val="00F27D3C"/>
    <w:rsid w:val="00F32B0C"/>
    <w:rsid w:val="00F357A4"/>
    <w:rsid w:val="00F4300D"/>
    <w:rsid w:val="00F44F8F"/>
    <w:rsid w:val="00FF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BA0B"/>
  <w15:chartTrackingRefBased/>
  <w15:docId w15:val="{47B24CE1-7CFF-4EDF-B2D2-510A98EE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519775">
      <w:bodyDiv w:val="1"/>
      <w:marLeft w:val="0"/>
      <w:marRight w:val="0"/>
      <w:marTop w:val="0"/>
      <w:marBottom w:val="0"/>
      <w:divBdr>
        <w:top w:val="none" w:sz="0" w:space="0" w:color="auto"/>
        <w:left w:val="none" w:sz="0" w:space="0" w:color="auto"/>
        <w:bottom w:val="none" w:sz="0" w:space="0" w:color="auto"/>
        <w:right w:val="none" w:sz="0" w:space="0" w:color="auto"/>
      </w:divBdr>
    </w:div>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 w:id="2119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tc.gov.mk/" TargetMode="External"/><Relationship Id="rId5" Type="http://schemas.openxmlformats.org/officeDocument/2006/relationships/hyperlink" Target="mailto:slavko.micevski.piu@mtc.gov.m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2784</Words>
  <Characters>15870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Slavko Micevski</cp:lastModifiedBy>
  <cp:revision>3</cp:revision>
  <dcterms:created xsi:type="dcterms:W3CDTF">2024-07-19T08:01:00Z</dcterms:created>
  <dcterms:modified xsi:type="dcterms:W3CDTF">2024-07-22T08:38:00Z</dcterms:modified>
</cp:coreProperties>
</file>